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EA0F" w14:textId="6FB8CEFC" w:rsidR="007E664E" w:rsidRDefault="006234EC" w:rsidP="00E16010">
      <w:pPr>
        <w:jc w:val="center"/>
        <w:rPr>
          <w:b/>
          <w:bCs/>
          <w:color w:val="0072BB"/>
          <w:sz w:val="40"/>
          <w:szCs w:val="40"/>
        </w:rPr>
      </w:pPr>
      <w:r>
        <w:rPr>
          <w:noProof/>
        </w:rPr>
        <w:drawing>
          <wp:anchor distT="0" distB="0" distL="114300" distR="114300" simplePos="0" relativeHeight="251666432" behindDoc="0" locked="0" layoutInCell="1" allowOverlap="1" wp14:anchorId="6D5EBD0E" wp14:editId="3015B28C">
            <wp:simplePos x="0" y="0"/>
            <wp:positionH relativeFrom="column">
              <wp:posOffset>1649730</wp:posOffset>
            </wp:positionH>
            <wp:positionV relativeFrom="paragraph">
              <wp:posOffset>276860</wp:posOffset>
            </wp:positionV>
            <wp:extent cx="2552700" cy="1647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647825"/>
                    </a:xfrm>
                    <a:prstGeom prst="rect">
                      <a:avLst/>
                    </a:prstGeom>
                    <a:noFill/>
                    <a:ln>
                      <a:noFill/>
                    </a:ln>
                  </pic:spPr>
                </pic:pic>
              </a:graphicData>
            </a:graphic>
          </wp:anchor>
        </w:drawing>
      </w:r>
    </w:p>
    <w:p w14:paraId="2B92F347" w14:textId="08924DA1" w:rsidR="007E664E" w:rsidRDefault="007E664E" w:rsidP="00E16010">
      <w:pPr>
        <w:jc w:val="center"/>
        <w:rPr>
          <w:b/>
          <w:bCs/>
          <w:color w:val="0072BB"/>
          <w:sz w:val="40"/>
          <w:szCs w:val="40"/>
        </w:rPr>
      </w:pPr>
    </w:p>
    <w:p w14:paraId="3F8BBC9D" w14:textId="77777777" w:rsidR="007E664E" w:rsidRDefault="007E664E" w:rsidP="00E16010">
      <w:pPr>
        <w:jc w:val="center"/>
        <w:rPr>
          <w:b/>
          <w:bCs/>
          <w:color w:val="0072BB"/>
          <w:sz w:val="40"/>
          <w:szCs w:val="40"/>
        </w:rPr>
      </w:pPr>
    </w:p>
    <w:p w14:paraId="6ECFBA5C" w14:textId="77777777" w:rsidR="00C4174A" w:rsidRDefault="00C4174A" w:rsidP="00C4174A">
      <w:pPr>
        <w:framePr w:hSpace="180" w:wrap="auto" w:vAnchor="text" w:hAnchor="page" w:x="3889" w:y="1"/>
        <w:jc w:val="center"/>
      </w:pPr>
    </w:p>
    <w:p w14:paraId="322D47C5" w14:textId="77777777" w:rsidR="007E664E" w:rsidRPr="00C94BB6" w:rsidRDefault="007E664E" w:rsidP="00C94BB6">
      <w:pPr>
        <w:spacing w:line="360" w:lineRule="auto"/>
        <w:jc w:val="center"/>
        <w:rPr>
          <w:rFonts w:ascii="Verdana" w:hAnsi="Verdana" w:cs="Verdana"/>
          <w:color w:val="auto"/>
          <w:lang w:eastAsia="en-US"/>
        </w:rPr>
      </w:pPr>
    </w:p>
    <w:p w14:paraId="0E271D39" w14:textId="77777777" w:rsidR="007E664E" w:rsidRPr="00C94BB6" w:rsidRDefault="007E664E" w:rsidP="00C94BB6">
      <w:pPr>
        <w:spacing w:line="360" w:lineRule="auto"/>
        <w:rPr>
          <w:rFonts w:ascii="Verdana" w:hAnsi="Verdana" w:cs="Verdana"/>
          <w:color w:val="auto"/>
          <w:lang w:eastAsia="en-US"/>
        </w:rPr>
      </w:pPr>
    </w:p>
    <w:p w14:paraId="0D98C038" w14:textId="77777777" w:rsidR="007E664E" w:rsidRPr="00C94BB6" w:rsidRDefault="007E664E" w:rsidP="00C94BB6">
      <w:pPr>
        <w:spacing w:line="360" w:lineRule="auto"/>
        <w:rPr>
          <w:rFonts w:ascii="Verdana" w:hAnsi="Verdana" w:cs="Verdana"/>
          <w:color w:val="auto"/>
          <w:lang w:eastAsia="en-US"/>
        </w:rPr>
      </w:pPr>
    </w:p>
    <w:p w14:paraId="3812D3C6" w14:textId="77777777" w:rsidR="007E664E" w:rsidRPr="00C94BB6" w:rsidRDefault="007E664E" w:rsidP="00C94BB6">
      <w:pPr>
        <w:spacing w:line="360" w:lineRule="auto"/>
        <w:rPr>
          <w:rFonts w:ascii="Verdana" w:hAnsi="Verdana" w:cs="Verdana"/>
          <w:color w:val="auto"/>
          <w:lang w:eastAsia="en-US"/>
        </w:rPr>
      </w:pPr>
    </w:p>
    <w:p w14:paraId="45532BF2" w14:textId="77777777" w:rsidR="007E664E" w:rsidRPr="00C94BB6" w:rsidRDefault="007E664E" w:rsidP="00C94BB6">
      <w:pPr>
        <w:spacing w:line="360" w:lineRule="auto"/>
        <w:rPr>
          <w:rFonts w:ascii="Verdana" w:hAnsi="Verdana" w:cs="Verdana"/>
          <w:color w:val="auto"/>
          <w:lang w:eastAsia="en-US"/>
        </w:rPr>
      </w:pPr>
    </w:p>
    <w:p w14:paraId="22C9B4AA" w14:textId="77777777" w:rsidR="00C4174A" w:rsidRDefault="00C4174A" w:rsidP="00C4174A">
      <w:pPr>
        <w:tabs>
          <w:tab w:val="num" w:pos="432"/>
        </w:tabs>
        <w:spacing w:line="360" w:lineRule="auto"/>
        <w:jc w:val="center"/>
        <w:rPr>
          <w:b/>
          <w:bCs/>
          <w:color w:val="auto"/>
          <w:sz w:val="40"/>
          <w:szCs w:val="40"/>
          <w:lang w:eastAsia="en-US"/>
        </w:rPr>
      </w:pPr>
    </w:p>
    <w:p w14:paraId="2F2497C1" w14:textId="77777777" w:rsidR="00C4174A" w:rsidRDefault="00C4174A" w:rsidP="00C4174A">
      <w:pPr>
        <w:tabs>
          <w:tab w:val="num" w:pos="432"/>
        </w:tabs>
        <w:spacing w:line="360" w:lineRule="auto"/>
        <w:jc w:val="center"/>
        <w:rPr>
          <w:b/>
          <w:bCs/>
          <w:color w:val="auto"/>
          <w:sz w:val="40"/>
          <w:szCs w:val="40"/>
          <w:lang w:eastAsia="en-US"/>
        </w:rPr>
      </w:pPr>
      <w:r w:rsidRPr="00C4174A">
        <w:rPr>
          <w:b/>
          <w:bCs/>
          <w:color w:val="auto"/>
          <w:sz w:val="40"/>
          <w:szCs w:val="40"/>
          <w:lang w:eastAsia="en-US"/>
        </w:rPr>
        <w:t xml:space="preserve">Position </w:t>
      </w:r>
      <w:r>
        <w:rPr>
          <w:b/>
          <w:bCs/>
          <w:color w:val="auto"/>
          <w:sz w:val="40"/>
          <w:szCs w:val="40"/>
          <w:lang w:eastAsia="en-US"/>
        </w:rPr>
        <w:t>P</w:t>
      </w:r>
      <w:r w:rsidRPr="00C4174A">
        <w:rPr>
          <w:b/>
          <w:bCs/>
          <w:color w:val="auto"/>
          <w:sz w:val="40"/>
          <w:szCs w:val="40"/>
          <w:lang w:eastAsia="en-US"/>
        </w:rPr>
        <w:t xml:space="preserve">aper regarding </w:t>
      </w:r>
      <w:r>
        <w:rPr>
          <w:b/>
          <w:bCs/>
          <w:color w:val="auto"/>
          <w:sz w:val="40"/>
          <w:szCs w:val="40"/>
          <w:lang w:eastAsia="en-US"/>
        </w:rPr>
        <w:t>P</w:t>
      </w:r>
      <w:r w:rsidRPr="00C4174A">
        <w:rPr>
          <w:b/>
          <w:bCs/>
          <w:color w:val="auto"/>
          <w:sz w:val="40"/>
          <w:szCs w:val="40"/>
          <w:lang w:eastAsia="en-US"/>
        </w:rPr>
        <w:t xml:space="preserve">roposed </w:t>
      </w:r>
      <w:r>
        <w:rPr>
          <w:b/>
          <w:bCs/>
          <w:color w:val="auto"/>
          <w:sz w:val="40"/>
          <w:szCs w:val="40"/>
          <w:lang w:eastAsia="en-US"/>
        </w:rPr>
        <w:t>M</w:t>
      </w:r>
      <w:r w:rsidRPr="00C4174A">
        <w:rPr>
          <w:b/>
          <w:bCs/>
          <w:color w:val="auto"/>
          <w:sz w:val="40"/>
          <w:szCs w:val="40"/>
          <w:lang w:eastAsia="en-US"/>
        </w:rPr>
        <w:t xml:space="preserve">andatory </w:t>
      </w:r>
      <w:r>
        <w:rPr>
          <w:b/>
          <w:bCs/>
          <w:color w:val="auto"/>
          <w:sz w:val="40"/>
          <w:szCs w:val="40"/>
          <w:lang w:eastAsia="en-US"/>
        </w:rPr>
        <w:t>F</w:t>
      </w:r>
      <w:r w:rsidRPr="00C4174A">
        <w:rPr>
          <w:b/>
          <w:bCs/>
          <w:color w:val="auto"/>
          <w:sz w:val="40"/>
          <w:szCs w:val="40"/>
          <w:lang w:eastAsia="en-US"/>
        </w:rPr>
        <w:t xml:space="preserve">ortification of </w:t>
      </w:r>
      <w:r>
        <w:rPr>
          <w:b/>
          <w:bCs/>
          <w:color w:val="auto"/>
          <w:sz w:val="40"/>
          <w:szCs w:val="40"/>
          <w:lang w:eastAsia="en-US"/>
        </w:rPr>
        <w:t xml:space="preserve">White Flour with </w:t>
      </w:r>
    </w:p>
    <w:p w14:paraId="29DE9138" w14:textId="77777777" w:rsidR="00C4174A" w:rsidRPr="00C4174A" w:rsidRDefault="00C4174A" w:rsidP="00C4174A">
      <w:pPr>
        <w:tabs>
          <w:tab w:val="num" w:pos="432"/>
        </w:tabs>
        <w:spacing w:line="360" w:lineRule="auto"/>
        <w:jc w:val="center"/>
        <w:rPr>
          <w:b/>
          <w:bCs/>
          <w:color w:val="auto"/>
          <w:sz w:val="40"/>
          <w:szCs w:val="40"/>
          <w:lang w:eastAsia="en-US"/>
        </w:rPr>
      </w:pPr>
      <w:r w:rsidRPr="00C4174A">
        <w:rPr>
          <w:b/>
          <w:bCs/>
          <w:color w:val="auto"/>
          <w:sz w:val="40"/>
          <w:szCs w:val="40"/>
          <w:lang w:eastAsia="en-US"/>
        </w:rPr>
        <w:t>Folic Acid.</w:t>
      </w:r>
    </w:p>
    <w:p w14:paraId="5A75DD78" w14:textId="77777777" w:rsidR="00DA55BF" w:rsidRDefault="00DA55BF" w:rsidP="00C94BB6">
      <w:pPr>
        <w:tabs>
          <w:tab w:val="num" w:pos="432"/>
        </w:tabs>
        <w:spacing w:line="360" w:lineRule="auto"/>
        <w:jc w:val="center"/>
        <w:rPr>
          <w:color w:val="auto"/>
          <w:sz w:val="40"/>
          <w:szCs w:val="40"/>
          <w:lang w:eastAsia="en-US"/>
        </w:rPr>
      </w:pPr>
    </w:p>
    <w:p w14:paraId="76BE3369" w14:textId="77777777" w:rsidR="007E664E" w:rsidRDefault="007E664E" w:rsidP="00C94BB6">
      <w:pPr>
        <w:tabs>
          <w:tab w:val="num" w:pos="432"/>
        </w:tabs>
        <w:spacing w:line="360" w:lineRule="auto"/>
        <w:jc w:val="center"/>
        <w:rPr>
          <w:color w:val="auto"/>
          <w:sz w:val="40"/>
          <w:szCs w:val="40"/>
          <w:lang w:eastAsia="en-US"/>
        </w:rPr>
      </w:pPr>
    </w:p>
    <w:p w14:paraId="79C735C8" w14:textId="77777777" w:rsidR="006D0E1D" w:rsidRDefault="006D0E1D" w:rsidP="00C94BB6">
      <w:pPr>
        <w:tabs>
          <w:tab w:val="num" w:pos="432"/>
        </w:tabs>
        <w:spacing w:line="360" w:lineRule="auto"/>
        <w:jc w:val="center"/>
        <w:rPr>
          <w:color w:val="auto"/>
          <w:sz w:val="40"/>
          <w:szCs w:val="40"/>
          <w:lang w:eastAsia="en-US"/>
        </w:rPr>
      </w:pPr>
    </w:p>
    <w:p w14:paraId="6A67368F" w14:textId="77777777" w:rsidR="006D0E1D" w:rsidRDefault="006D0E1D" w:rsidP="00C94BB6">
      <w:pPr>
        <w:tabs>
          <w:tab w:val="num" w:pos="432"/>
        </w:tabs>
        <w:spacing w:line="360" w:lineRule="auto"/>
        <w:jc w:val="center"/>
        <w:rPr>
          <w:color w:val="auto"/>
          <w:sz w:val="40"/>
          <w:szCs w:val="40"/>
          <w:lang w:eastAsia="en-US"/>
        </w:rPr>
      </w:pPr>
    </w:p>
    <w:p w14:paraId="14A5045D" w14:textId="77777777" w:rsidR="006D0E1D" w:rsidRPr="00C94BB6" w:rsidRDefault="006D0E1D" w:rsidP="00C94BB6">
      <w:pPr>
        <w:tabs>
          <w:tab w:val="num" w:pos="432"/>
        </w:tabs>
        <w:spacing w:line="360" w:lineRule="auto"/>
        <w:jc w:val="center"/>
        <w:rPr>
          <w:color w:val="auto"/>
          <w:sz w:val="40"/>
          <w:szCs w:val="40"/>
          <w:lang w:eastAsia="en-US"/>
        </w:rPr>
      </w:pPr>
    </w:p>
    <w:p w14:paraId="19A5134B" w14:textId="77777777" w:rsidR="007E664E" w:rsidRPr="00C94BB6" w:rsidRDefault="00C4174A" w:rsidP="00C94BB6">
      <w:pPr>
        <w:tabs>
          <w:tab w:val="num" w:pos="432"/>
        </w:tabs>
        <w:spacing w:line="360" w:lineRule="auto"/>
        <w:jc w:val="center"/>
        <w:rPr>
          <w:color w:val="auto"/>
          <w:sz w:val="40"/>
          <w:szCs w:val="40"/>
          <w:lang w:eastAsia="en-US"/>
        </w:rPr>
      </w:pPr>
      <w:r>
        <w:rPr>
          <w:color w:val="auto"/>
          <w:sz w:val="40"/>
          <w:szCs w:val="40"/>
          <w:lang w:eastAsia="en-US"/>
        </w:rPr>
        <w:t xml:space="preserve">Traditional </w:t>
      </w:r>
      <w:proofErr w:type="spellStart"/>
      <w:r>
        <w:rPr>
          <w:color w:val="auto"/>
          <w:sz w:val="40"/>
          <w:szCs w:val="40"/>
          <w:lang w:eastAsia="en-US"/>
        </w:rPr>
        <w:t>Cornmillers</w:t>
      </w:r>
      <w:proofErr w:type="spellEnd"/>
      <w:r>
        <w:rPr>
          <w:color w:val="auto"/>
          <w:sz w:val="40"/>
          <w:szCs w:val="40"/>
          <w:lang w:eastAsia="en-US"/>
        </w:rPr>
        <w:t xml:space="preserve"> Guild</w:t>
      </w:r>
    </w:p>
    <w:p w14:paraId="039AA961" w14:textId="77777777" w:rsidR="009D33B4" w:rsidRDefault="00C4174A" w:rsidP="00C94BB6">
      <w:pPr>
        <w:jc w:val="center"/>
        <w:rPr>
          <w:color w:val="auto"/>
          <w:sz w:val="36"/>
          <w:szCs w:val="36"/>
          <w:lang w:eastAsia="en-US"/>
        </w:rPr>
      </w:pPr>
      <w:r>
        <w:rPr>
          <w:color w:val="auto"/>
          <w:sz w:val="36"/>
          <w:szCs w:val="36"/>
          <w:lang w:eastAsia="en-US"/>
        </w:rPr>
        <w:t>February 2019</w:t>
      </w:r>
    </w:p>
    <w:p w14:paraId="6CE1DDDD" w14:textId="3EAE1DC3" w:rsidR="007E664E" w:rsidRPr="009355A6" w:rsidRDefault="009D33B4" w:rsidP="00C94BB6">
      <w:pPr>
        <w:jc w:val="center"/>
      </w:pPr>
      <w:r>
        <w:rPr>
          <w:color w:val="auto"/>
          <w:sz w:val="36"/>
          <w:szCs w:val="36"/>
          <w:lang w:eastAsia="en-US"/>
        </w:rPr>
        <w:t>Updated June 2019</w:t>
      </w:r>
      <w:r w:rsidR="007E664E" w:rsidRPr="00D61723">
        <w:rPr>
          <w:color w:val="auto"/>
          <w:sz w:val="24"/>
          <w:szCs w:val="24"/>
          <w:lang w:eastAsia="en-US"/>
        </w:rPr>
        <w:br w:type="page"/>
      </w:r>
      <w:bookmarkStart w:id="0" w:name="_Toc198094191"/>
    </w:p>
    <w:bookmarkEnd w:id="0"/>
    <w:p w14:paraId="30095B47" w14:textId="77777777" w:rsidR="00C4174A" w:rsidRPr="00C4174A" w:rsidRDefault="00C4174A" w:rsidP="00CD4CDC">
      <w:pPr>
        <w:pStyle w:val="VybrantBody"/>
        <w:rPr>
          <w:rStyle w:val="Strong"/>
        </w:rPr>
      </w:pPr>
      <w:r w:rsidRPr="00C4174A">
        <w:rPr>
          <w:rStyle w:val="Strong"/>
        </w:rPr>
        <w:lastRenderedPageBreak/>
        <w:t>Summary</w:t>
      </w:r>
    </w:p>
    <w:p w14:paraId="71FF6D29" w14:textId="77777777" w:rsidR="00C4174A" w:rsidRDefault="00C4174A" w:rsidP="00C4174A">
      <w:pPr>
        <w:pStyle w:val="Standard"/>
        <w:rPr>
          <w:rFonts w:ascii="Arial" w:hAnsi="Arial"/>
          <w:b/>
          <w:bCs/>
          <w:sz w:val="21"/>
          <w:szCs w:val="21"/>
        </w:rPr>
      </w:pPr>
    </w:p>
    <w:p w14:paraId="123AB529" w14:textId="20128350" w:rsidR="00DB4BBD" w:rsidRDefault="00DB4BBD" w:rsidP="00CD4CDC">
      <w:pPr>
        <w:pStyle w:val="VybrantBody"/>
      </w:pPr>
      <w:r>
        <w:t xml:space="preserve">For the reasons stated below, based on the current information available regarding the Government’s </w:t>
      </w:r>
      <w:r w:rsidR="009D33B4">
        <w:t xml:space="preserve">consultation </w:t>
      </w:r>
      <w:r>
        <w:t xml:space="preserve">to fortify flour with Folic Acid, the Traditional </w:t>
      </w:r>
      <w:proofErr w:type="spellStart"/>
      <w:r>
        <w:t>Cornmillers</w:t>
      </w:r>
      <w:proofErr w:type="spellEnd"/>
      <w:r>
        <w:t xml:space="preserve"> Guild </w:t>
      </w:r>
      <w:r w:rsidR="008C3263">
        <w:t xml:space="preserve">and Mills Section of the Society for the Protection of Ancient Buildings (SPAB) as the representative organisations for traditional wind and watermills, </w:t>
      </w:r>
      <w:r>
        <w:t>hereby makes its case for an exemption from any regulations to fortify flour with Folic Acid for traditional wind and watermills producing less than 1,000 tonnes of flour per annum.</w:t>
      </w:r>
    </w:p>
    <w:p w14:paraId="7144B265" w14:textId="77777777" w:rsidR="00DB4BBD" w:rsidRDefault="00DB4BBD" w:rsidP="00CD4CDC">
      <w:pPr>
        <w:pStyle w:val="VybrantBody"/>
      </w:pPr>
    </w:p>
    <w:p w14:paraId="737CB7FC" w14:textId="14467816" w:rsidR="00DB4BBD" w:rsidRDefault="00DB4BBD" w:rsidP="00CD4CDC">
      <w:pPr>
        <w:pStyle w:val="VybrantBody"/>
      </w:pPr>
      <w:r>
        <w:t xml:space="preserve">This exemption is sought on the grounds of the impracticality for traditional mills to add such small quantities of Folic Acid in a consistent manner given the traditional flour milling process and </w:t>
      </w:r>
      <w:r w:rsidR="008C3263">
        <w:t xml:space="preserve">the consequent </w:t>
      </w:r>
      <w:r>
        <w:t>threat to the integrity, historic character and sustainability of these mill buildings of importance to our national heritage should there be a requirement to install machinery capable of blending Folic Acid into flour.</w:t>
      </w:r>
    </w:p>
    <w:p w14:paraId="1579A9A2" w14:textId="77777777" w:rsidR="00C4174A" w:rsidRDefault="00C4174A" w:rsidP="00C4174A">
      <w:pPr>
        <w:pStyle w:val="Standard"/>
        <w:rPr>
          <w:rFonts w:ascii="Arial" w:hAnsi="Arial"/>
          <w:b/>
          <w:bCs/>
          <w:sz w:val="21"/>
          <w:szCs w:val="21"/>
        </w:rPr>
      </w:pPr>
    </w:p>
    <w:p w14:paraId="4F341641" w14:textId="77777777" w:rsidR="00DB4BBD" w:rsidRDefault="00DB4BBD" w:rsidP="00C4174A">
      <w:pPr>
        <w:pStyle w:val="Standard"/>
        <w:rPr>
          <w:rFonts w:ascii="Arial" w:hAnsi="Arial"/>
          <w:b/>
          <w:bCs/>
          <w:sz w:val="21"/>
          <w:szCs w:val="21"/>
        </w:rPr>
      </w:pPr>
    </w:p>
    <w:p w14:paraId="776D6492" w14:textId="77777777" w:rsidR="00C4174A" w:rsidRPr="00C4174A" w:rsidRDefault="00C4174A" w:rsidP="00CD4CDC">
      <w:pPr>
        <w:pStyle w:val="VybrantBody"/>
        <w:rPr>
          <w:rStyle w:val="Strong"/>
        </w:rPr>
      </w:pPr>
      <w:r w:rsidRPr="00C4174A">
        <w:rPr>
          <w:rStyle w:val="Strong"/>
        </w:rPr>
        <w:t>Introduction</w:t>
      </w:r>
    </w:p>
    <w:p w14:paraId="3AB82223" w14:textId="77777777" w:rsidR="00C4174A" w:rsidRDefault="00C4174A" w:rsidP="00C4174A">
      <w:pPr>
        <w:pStyle w:val="Standard"/>
        <w:rPr>
          <w:rFonts w:ascii="Arial" w:hAnsi="Arial"/>
          <w:b/>
          <w:bCs/>
          <w:sz w:val="21"/>
          <w:szCs w:val="21"/>
        </w:rPr>
      </w:pPr>
    </w:p>
    <w:p w14:paraId="2B7986E3" w14:textId="1ABAC89B" w:rsidR="00DB4BBD" w:rsidRDefault="008C3263" w:rsidP="00CD4CDC">
      <w:pPr>
        <w:pStyle w:val="VybrantBody"/>
      </w:pPr>
      <w:r>
        <w:t>On the 13</w:t>
      </w:r>
      <w:r w:rsidRPr="008C3263">
        <w:rPr>
          <w:vertAlign w:val="superscript"/>
        </w:rPr>
        <w:t>th</w:t>
      </w:r>
      <w:r>
        <w:t xml:space="preserve"> June 2019,</w:t>
      </w:r>
      <w:r w:rsidR="00DB4BBD">
        <w:t xml:space="preserve"> the Government </w:t>
      </w:r>
      <w:r>
        <w:t xml:space="preserve">launched a </w:t>
      </w:r>
      <w:proofErr w:type="gramStart"/>
      <w:r>
        <w:t>12 week</w:t>
      </w:r>
      <w:proofErr w:type="gramEnd"/>
      <w:r>
        <w:t xml:space="preserve"> consultation </w:t>
      </w:r>
      <w:r w:rsidRPr="008C3263">
        <w:t>seeking views on the proposal to introduce mandatory fortification of flour with folic acid. This</w:t>
      </w:r>
      <w:r>
        <w:t xml:space="preserve">, the consultation states, </w:t>
      </w:r>
      <w:r w:rsidRPr="008C3263">
        <w:t>is to help reduce neural tube defects (NTDs) in foetuses by raising the folate levels of women who could become pregnant</w:t>
      </w:r>
      <w:r>
        <w:t xml:space="preserve">. The </w:t>
      </w:r>
      <w:r w:rsidR="00DB4BBD">
        <w:t xml:space="preserve">consultation </w:t>
      </w:r>
      <w:r>
        <w:t xml:space="preserve">seeks views on fortifying all flours </w:t>
      </w:r>
      <w:r w:rsidR="00DB4BBD">
        <w:t>with Folic Acid</w:t>
      </w:r>
      <w:r>
        <w:t xml:space="preserve">, not just white flour. </w:t>
      </w:r>
    </w:p>
    <w:p w14:paraId="0AAEA885" w14:textId="304804EA" w:rsidR="008C3263" w:rsidRDefault="008C3263" w:rsidP="00CD4CDC">
      <w:pPr>
        <w:pStyle w:val="VybrantBody"/>
      </w:pPr>
    </w:p>
    <w:p w14:paraId="55F15268" w14:textId="05AEC1C9" w:rsidR="008C3263" w:rsidRDefault="008C3263" w:rsidP="00CD4CDC">
      <w:pPr>
        <w:pStyle w:val="VybrantBody"/>
      </w:pPr>
      <w:r>
        <w:t xml:space="preserve">The consultation concludes on the </w:t>
      </w:r>
      <w:r w:rsidR="008F2698">
        <w:t>9</w:t>
      </w:r>
      <w:r w:rsidR="008F2698" w:rsidRPr="008F2698">
        <w:rPr>
          <w:vertAlign w:val="superscript"/>
        </w:rPr>
        <w:t>th</w:t>
      </w:r>
      <w:r w:rsidR="008F2698">
        <w:t xml:space="preserve"> </w:t>
      </w:r>
      <w:r>
        <w:t xml:space="preserve">September 2019. </w:t>
      </w:r>
    </w:p>
    <w:p w14:paraId="65ED61CD" w14:textId="52B33E3F" w:rsidR="008C3263" w:rsidRDefault="008C3263" w:rsidP="00CD4CDC">
      <w:pPr>
        <w:pStyle w:val="VybrantBody"/>
      </w:pPr>
    </w:p>
    <w:p w14:paraId="4167CC75" w14:textId="18BC0F00" w:rsidR="008C3263" w:rsidRDefault="008C3263" w:rsidP="00CD4CDC">
      <w:pPr>
        <w:pStyle w:val="VybrantBody"/>
      </w:pPr>
      <w:r>
        <w:t xml:space="preserve">The consultation can be found at </w:t>
      </w:r>
      <w:hyperlink r:id="rId9" w:history="1">
        <w:r w:rsidRPr="00CF481B">
          <w:rPr>
            <w:rStyle w:val="Hyperlink"/>
          </w:rPr>
          <w:t>https://www.gov.uk/government/consultations/adding-folic-acid-to-flour</w:t>
        </w:r>
      </w:hyperlink>
    </w:p>
    <w:p w14:paraId="054FEC31" w14:textId="53C9F013" w:rsidR="008C3263" w:rsidRDefault="008C3263" w:rsidP="00CD4CDC">
      <w:pPr>
        <w:pStyle w:val="VybrantBody"/>
      </w:pPr>
    </w:p>
    <w:p w14:paraId="050BF554" w14:textId="241A12B3" w:rsidR="008C3263" w:rsidRDefault="008C3263" w:rsidP="00CD4CDC">
      <w:pPr>
        <w:pStyle w:val="VybrantBody"/>
      </w:pPr>
      <w:r>
        <w:t>The consultation invites responses to the following questions:</w:t>
      </w:r>
    </w:p>
    <w:p w14:paraId="174C2171" w14:textId="56888998" w:rsidR="008C3263" w:rsidRDefault="008C3263" w:rsidP="00CD4CDC">
      <w:pPr>
        <w:pStyle w:val="VybrantBody"/>
      </w:pPr>
    </w:p>
    <w:p w14:paraId="4F138261" w14:textId="1E47E505" w:rsidR="008C3263" w:rsidRDefault="008C3263" w:rsidP="00CD4CDC">
      <w:pPr>
        <w:pStyle w:val="VybrantBody"/>
        <w:numPr>
          <w:ilvl w:val="0"/>
          <w:numId w:val="16"/>
        </w:numPr>
      </w:pPr>
      <w:r w:rsidRPr="008C3263">
        <w:t>Do you agree or disagree with the proposal for mandatory fortification of non-wholemeal wheat flour in the UK with folic acid to help prevent neural tube defects?</w:t>
      </w:r>
    </w:p>
    <w:p w14:paraId="4729B2D4" w14:textId="0C9CEAD1" w:rsidR="008C3263" w:rsidRDefault="008C3263" w:rsidP="00CD4CDC">
      <w:pPr>
        <w:pStyle w:val="VybrantBody"/>
        <w:numPr>
          <w:ilvl w:val="0"/>
          <w:numId w:val="16"/>
        </w:numPr>
      </w:pPr>
      <w:r>
        <w:t>Which products should be included?</w:t>
      </w:r>
    </w:p>
    <w:p w14:paraId="7AE90AB2" w14:textId="6D7F6BFD" w:rsidR="008C3263" w:rsidRDefault="008C3263" w:rsidP="00CD4CDC">
      <w:pPr>
        <w:pStyle w:val="VybrantBody"/>
        <w:numPr>
          <w:ilvl w:val="0"/>
          <w:numId w:val="16"/>
        </w:numPr>
      </w:pPr>
      <w:r w:rsidRPr="008C3263">
        <w:t>Are there any alternative ways of helping reduce the number of neural tube defects that you may prefer, other than our proposal for mandatory fortification of flour with folic acid?</w:t>
      </w:r>
    </w:p>
    <w:p w14:paraId="4C5EBF85" w14:textId="09E026DD" w:rsidR="008C3263" w:rsidRDefault="008C3263" w:rsidP="00CD4CDC">
      <w:pPr>
        <w:pStyle w:val="VybrantBody"/>
        <w:numPr>
          <w:ilvl w:val="0"/>
          <w:numId w:val="16"/>
        </w:numPr>
      </w:pPr>
      <w:r w:rsidRPr="008C3263">
        <w:t xml:space="preserve">Are there any </w:t>
      </w:r>
      <w:proofErr w:type="gramStart"/>
      <w:r w:rsidRPr="008C3263">
        <w:t>particular groups</w:t>
      </w:r>
      <w:proofErr w:type="gramEnd"/>
      <w:r w:rsidRPr="008C3263">
        <w:t xml:space="preserve"> or individuals that might be negatively affected by mandatory fortification of flour with folic acid, or miss out on the benefits?</w:t>
      </w:r>
    </w:p>
    <w:p w14:paraId="773F91BF" w14:textId="253159A1" w:rsidR="008C3263" w:rsidRDefault="008C3263" w:rsidP="00CD4CDC">
      <w:pPr>
        <w:pStyle w:val="VybrantBody"/>
        <w:numPr>
          <w:ilvl w:val="0"/>
          <w:numId w:val="16"/>
        </w:numPr>
      </w:pPr>
      <w:r w:rsidRPr="008C3263">
        <w:t>How could we make sure these groups or individuals are supported or not affected negatively? Are there any businesses that might be negatively affected by mandatory fortification of flour with folic acid, or miss out on the benefits?</w:t>
      </w:r>
    </w:p>
    <w:p w14:paraId="714841FD" w14:textId="32DA3FB4" w:rsidR="00460B7B" w:rsidRDefault="00460B7B" w:rsidP="00CD4CDC">
      <w:pPr>
        <w:pStyle w:val="VybrantBody"/>
        <w:numPr>
          <w:ilvl w:val="0"/>
          <w:numId w:val="16"/>
        </w:numPr>
      </w:pPr>
      <w:r w:rsidRPr="00460B7B">
        <w:t>How could we make sure these businesses are supported or not affected negatively?</w:t>
      </w:r>
    </w:p>
    <w:p w14:paraId="79CA9CAD" w14:textId="508ACB45" w:rsidR="00460B7B" w:rsidRDefault="00460B7B" w:rsidP="00CD4CDC">
      <w:pPr>
        <w:pStyle w:val="VybrantBody"/>
        <w:numPr>
          <w:ilvl w:val="0"/>
          <w:numId w:val="16"/>
        </w:numPr>
      </w:pPr>
      <w:r w:rsidRPr="00460B7B">
        <w:t>If the fortification of flour with folic acid is made mandatory, do you agree or disagree that there should be limits on voluntary fortification of other food products and/or supplements with folic acid?</w:t>
      </w:r>
    </w:p>
    <w:p w14:paraId="77A50927" w14:textId="3D28DB66" w:rsidR="00460B7B" w:rsidRDefault="00460B7B" w:rsidP="00CD4CDC">
      <w:pPr>
        <w:pStyle w:val="VybrantBody"/>
        <w:numPr>
          <w:ilvl w:val="0"/>
          <w:numId w:val="16"/>
        </w:numPr>
      </w:pPr>
      <w:r>
        <w:lastRenderedPageBreak/>
        <w:t>Impact Assessment</w:t>
      </w:r>
    </w:p>
    <w:p w14:paraId="6375BEA1" w14:textId="4BFD811C" w:rsidR="00460B7B" w:rsidRPr="00460B7B" w:rsidRDefault="00460B7B" w:rsidP="00CD4CDC">
      <w:pPr>
        <w:pStyle w:val="VybrantBody"/>
        <w:numPr>
          <w:ilvl w:val="0"/>
          <w:numId w:val="16"/>
        </w:numPr>
        <w:rPr>
          <w:highlight w:val="yellow"/>
        </w:rPr>
      </w:pPr>
      <w:r w:rsidRPr="00460B7B">
        <w:rPr>
          <w:highlight w:val="yellow"/>
        </w:rPr>
        <w:t>What are the practical issues that need to be thought about for mandatory fortification with folic acid?</w:t>
      </w:r>
    </w:p>
    <w:p w14:paraId="574EF2C0" w14:textId="06A1C682" w:rsidR="00460B7B" w:rsidRPr="00F872F7" w:rsidRDefault="00460B7B" w:rsidP="00CD4CDC">
      <w:pPr>
        <w:pStyle w:val="VybrantBody"/>
        <w:numPr>
          <w:ilvl w:val="0"/>
          <w:numId w:val="16"/>
        </w:numPr>
      </w:pPr>
      <w:r w:rsidRPr="00F872F7">
        <w:t>Are there any further trade implications for industry that need to be considered?</w:t>
      </w:r>
    </w:p>
    <w:p w14:paraId="07492F4A" w14:textId="71AEE0DD" w:rsidR="00460B7B" w:rsidRPr="00460B7B" w:rsidRDefault="00460B7B" w:rsidP="00CD4CDC">
      <w:pPr>
        <w:pStyle w:val="VybrantBody"/>
        <w:numPr>
          <w:ilvl w:val="0"/>
          <w:numId w:val="16"/>
        </w:numPr>
        <w:rPr>
          <w:highlight w:val="yellow"/>
        </w:rPr>
      </w:pPr>
      <w:r w:rsidRPr="00460B7B">
        <w:rPr>
          <w:highlight w:val="yellow"/>
        </w:rPr>
        <w:t>Are there any effects on small businesses and medium businesses that need to be considered?</w:t>
      </w:r>
    </w:p>
    <w:p w14:paraId="5CF57C8A" w14:textId="77777777" w:rsidR="00460B7B" w:rsidRDefault="00460B7B" w:rsidP="00CD4CDC">
      <w:pPr>
        <w:pStyle w:val="VybrantBody"/>
      </w:pPr>
    </w:p>
    <w:p w14:paraId="583D5F16" w14:textId="0E8D1EFE" w:rsidR="008C3263" w:rsidRDefault="00460B7B" w:rsidP="00CD4CDC">
      <w:pPr>
        <w:pStyle w:val="VybrantBody"/>
      </w:pPr>
      <w:r>
        <w:t>What you are asked to do:</w:t>
      </w:r>
    </w:p>
    <w:p w14:paraId="56EAAC4C" w14:textId="6CD61613" w:rsidR="00460B7B" w:rsidRDefault="00460B7B" w:rsidP="00CD4CDC">
      <w:pPr>
        <w:pStyle w:val="VybrantBody"/>
      </w:pPr>
      <w:r>
        <w:t>As the owner, manager</w:t>
      </w:r>
      <w:r w:rsidR="009D3BB8">
        <w:t xml:space="preserve">, </w:t>
      </w:r>
      <w:r>
        <w:t>volunteer of a working mill</w:t>
      </w:r>
      <w:r w:rsidR="009D3BB8">
        <w:t xml:space="preserve"> or customer of a mill</w:t>
      </w:r>
      <w:r>
        <w:t xml:space="preserve">, you are strongly encouraged to respond to the consultation, </w:t>
      </w:r>
      <w:proofErr w:type="gramStart"/>
      <w:r>
        <w:t>in particular commenting</w:t>
      </w:r>
      <w:proofErr w:type="gramEnd"/>
      <w:r>
        <w:t xml:space="preserve"> on the questions highlighted in </w:t>
      </w:r>
      <w:r w:rsidRPr="00460B7B">
        <w:rPr>
          <w:highlight w:val="yellow"/>
        </w:rPr>
        <w:t>yellow</w:t>
      </w:r>
      <w:r>
        <w:t xml:space="preserve"> above. You are also encouraged to raise public awareness in whatever way possible (including writing to your MP) of the potential consequences of a decision to fortify all flours with folic acid. </w:t>
      </w:r>
      <w:bookmarkStart w:id="1" w:name="_GoBack"/>
      <w:bookmarkEnd w:id="1"/>
    </w:p>
    <w:p w14:paraId="50EED786" w14:textId="0A0435F6" w:rsidR="00460B7B" w:rsidRDefault="00460B7B" w:rsidP="00CD4CDC">
      <w:pPr>
        <w:pStyle w:val="VybrantBody"/>
      </w:pPr>
    </w:p>
    <w:p w14:paraId="5E96D60A" w14:textId="5306D549" w:rsidR="00460B7B" w:rsidRDefault="00460B7B" w:rsidP="00CD4CDC">
      <w:pPr>
        <w:pStyle w:val="VybrantBody"/>
      </w:pPr>
      <w:r>
        <w:t>The document below explains the potential issues and consequences we have identified if traditional mills are required to fortify flour with folic acid and provides you with information to use in your response to the consultation.</w:t>
      </w:r>
    </w:p>
    <w:p w14:paraId="48312A02" w14:textId="49C98FB6" w:rsidR="00460B7B" w:rsidRDefault="00460B7B" w:rsidP="00CD4CDC">
      <w:pPr>
        <w:pStyle w:val="VybrantBody"/>
      </w:pPr>
    </w:p>
    <w:p w14:paraId="549B265D" w14:textId="6ADEC186" w:rsidR="00460B7B" w:rsidRPr="000744B3" w:rsidRDefault="00D52771" w:rsidP="00CD4CDC">
      <w:pPr>
        <w:pStyle w:val="VybrantBody"/>
      </w:pPr>
      <w:r w:rsidRPr="000744B3">
        <w:t xml:space="preserve">Neither the </w:t>
      </w:r>
      <w:r w:rsidR="00460B7B" w:rsidRPr="000744B3">
        <w:t xml:space="preserve">TCMG </w:t>
      </w:r>
      <w:r w:rsidRPr="000744B3">
        <w:t xml:space="preserve">or </w:t>
      </w:r>
      <w:r w:rsidR="00460B7B" w:rsidRPr="000744B3">
        <w:t xml:space="preserve">Mills Section </w:t>
      </w:r>
      <w:r w:rsidRPr="000744B3">
        <w:t>have the expertise to comment on the medical evidence being used to justify the proposal to fortify flour, nor the appropriateness of using flour as a vehicle to achieve this outcome. We do, however, have the experience and authority to comment on the practicalities of traditional mills adding folic acid and the potential consequences for the integrity, historic character and sustainability of these mill buildings which represent a key part of our national heritage.</w:t>
      </w:r>
    </w:p>
    <w:p w14:paraId="703874A0" w14:textId="77777777" w:rsidR="00DB4BBD" w:rsidRDefault="00DB4BBD" w:rsidP="00CD4CDC">
      <w:pPr>
        <w:pStyle w:val="VybrantBody"/>
      </w:pPr>
    </w:p>
    <w:p w14:paraId="2AAD3139" w14:textId="0F0D6763" w:rsidR="00C4174A" w:rsidRDefault="00C4174A" w:rsidP="00C4174A">
      <w:pPr>
        <w:pStyle w:val="Standard"/>
        <w:rPr>
          <w:rFonts w:ascii="Arial" w:hAnsi="Arial"/>
          <w:sz w:val="21"/>
          <w:szCs w:val="21"/>
        </w:rPr>
      </w:pPr>
    </w:p>
    <w:p w14:paraId="1043EE00" w14:textId="77777777" w:rsidR="008C3263" w:rsidRDefault="008C3263" w:rsidP="00C4174A">
      <w:pPr>
        <w:pStyle w:val="Standard"/>
        <w:rPr>
          <w:rFonts w:ascii="Arial" w:hAnsi="Arial"/>
          <w:sz w:val="21"/>
          <w:szCs w:val="21"/>
        </w:rPr>
      </w:pPr>
    </w:p>
    <w:p w14:paraId="51462243" w14:textId="77777777" w:rsidR="00C4174A" w:rsidRDefault="00C4174A" w:rsidP="00C4174A">
      <w:pPr>
        <w:pStyle w:val="Standard"/>
        <w:rPr>
          <w:rFonts w:ascii="Arial" w:hAnsi="Arial"/>
          <w:b/>
          <w:bCs/>
          <w:sz w:val="21"/>
          <w:szCs w:val="21"/>
        </w:rPr>
      </w:pPr>
      <w:r>
        <w:rPr>
          <w:rFonts w:ascii="Arial" w:hAnsi="Arial"/>
          <w:b/>
          <w:bCs/>
          <w:sz w:val="21"/>
          <w:szCs w:val="21"/>
        </w:rPr>
        <w:t xml:space="preserve">About the Traditional </w:t>
      </w:r>
      <w:proofErr w:type="spellStart"/>
      <w:r>
        <w:rPr>
          <w:rFonts w:ascii="Arial" w:hAnsi="Arial"/>
          <w:b/>
          <w:bCs/>
          <w:sz w:val="21"/>
          <w:szCs w:val="21"/>
        </w:rPr>
        <w:t>Cornmillers</w:t>
      </w:r>
      <w:proofErr w:type="spellEnd"/>
      <w:r>
        <w:rPr>
          <w:rFonts w:ascii="Arial" w:hAnsi="Arial"/>
          <w:b/>
          <w:bCs/>
          <w:sz w:val="21"/>
          <w:szCs w:val="21"/>
        </w:rPr>
        <w:t xml:space="preserve"> Guild (TCMG)</w:t>
      </w:r>
    </w:p>
    <w:p w14:paraId="0A9D33EB" w14:textId="77777777" w:rsidR="00C4174A" w:rsidRDefault="00C4174A" w:rsidP="00C4174A">
      <w:pPr>
        <w:pStyle w:val="Standard"/>
        <w:rPr>
          <w:rFonts w:ascii="Arial" w:hAnsi="Arial"/>
          <w:sz w:val="21"/>
          <w:szCs w:val="21"/>
        </w:rPr>
      </w:pPr>
    </w:p>
    <w:p w14:paraId="76FCFDAB" w14:textId="77777777" w:rsidR="006C0D3D" w:rsidRDefault="00DB4BBD" w:rsidP="00CD4CDC">
      <w:pPr>
        <w:pStyle w:val="VybrantBody"/>
      </w:pPr>
      <w:r>
        <w:t xml:space="preserve">The Guild represents windmills and watermills producing stoneground flours using horizontal millstones, where wind or water is the primary source of power, and where </w:t>
      </w:r>
      <w:r w:rsidR="006C0D3D">
        <w:t xml:space="preserve">the </w:t>
      </w:r>
      <w:r>
        <w:t xml:space="preserve">sale of flour for commercial purposes is a significant aspect of the enterprise. </w:t>
      </w:r>
      <w:r w:rsidR="006C0D3D">
        <w:t xml:space="preserve">Most of our member mills produce less than 500 tonnes of flour per year with the majority producing between 5 and 50 tonnes per annum. Our members’ white flour output is estimated at less than 0.013% of UK output. </w:t>
      </w:r>
    </w:p>
    <w:p w14:paraId="4E483E56" w14:textId="77777777" w:rsidR="006C0D3D" w:rsidRDefault="006C0D3D" w:rsidP="00CD4CDC">
      <w:pPr>
        <w:pStyle w:val="VybrantBody"/>
      </w:pPr>
    </w:p>
    <w:p w14:paraId="6F01A8CA" w14:textId="2670BE7B" w:rsidR="00DB4BBD" w:rsidRDefault="00DB4BBD" w:rsidP="00CD4CDC">
      <w:pPr>
        <w:pStyle w:val="VybrantBody"/>
      </w:pPr>
      <w:r>
        <w:t xml:space="preserve">Member mills include some in private ownership, others owned and run by local authorities, limited companies, charities and larger estates. Most are of significant historic and heritage interest. Many produce </w:t>
      </w:r>
      <w:proofErr w:type="gramStart"/>
      <w:r>
        <w:t>specialist</w:t>
      </w:r>
      <w:proofErr w:type="gramEnd"/>
      <w:r>
        <w:t xml:space="preserve"> flours. The Guild does much to uphold, train and encourage good practice in the traditional craft of artisan milling, in association with the Society for Ancient Buildings (SPAB) Mills Section, and with our European colleagues.</w:t>
      </w:r>
    </w:p>
    <w:p w14:paraId="3747DC71" w14:textId="65471355" w:rsidR="00D52771" w:rsidRDefault="00D52771" w:rsidP="00CD4CDC">
      <w:pPr>
        <w:pStyle w:val="VybrantBody"/>
      </w:pPr>
    </w:p>
    <w:p w14:paraId="72BD99BD" w14:textId="0FB50CF8" w:rsidR="00D52771" w:rsidRDefault="00D52771" w:rsidP="00CD4CDC">
      <w:pPr>
        <w:pStyle w:val="VybrantBody"/>
        <w:rPr>
          <w:b/>
          <w:bCs/>
        </w:rPr>
      </w:pPr>
      <w:r w:rsidRPr="00CD4CDC">
        <w:rPr>
          <w:b/>
          <w:bCs/>
        </w:rPr>
        <w:t>About the Mills Section of the Society for the Protection of Ancient Buildings (SPAB)</w:t>
      </w:r>
    </w:p>
    <w:p w14:paraId="2FBF3872" w14:textId="77777777" w:rsidR="00CD4CDC" w:rsidRPr="00CD4CDC" w:rsidRDefault="00CD4CDC" w:rsidP="00CD4CDC">
      <w:pPr>
        <w:pStyle w:val="VybrantBody"/>
        <w:rPr>
          <w:b/>
          <w:bCs/>
        </w:rPr>
      </w:pPr>
    </w:p>
    <w:p w14:paraId="53FEC4D9" w14:textId="47B4F94B" w:rsidR="000775AB" w:rsidRPr="00CD4CDC" w:rsidRDefault="00CD4CDC" w:rsidP="00CD4CDC">
      <w:pPr>
        <w:pStyle w:val="VybrantBody"/>
      </w:pPr>
      <w:r w:rsidRPr="00CD4CDC">
        <w:t xml:space="preserve">The Mills Section of the SPAB is the UK's national organisation devoted to protecting and promoting traditional windmills and watermills. </w:t>
      </w:r>
      <w:r>
        <w:t>The Section</w:t>
      </w:r>
      <w:r w:rsidRPr="00CD4CDC">
        <w:t xml:space="preserve"> campaign</w:t>
      </w:r>
      <w:r>
        <w:t>s</w:t>
      </w:r>
      <w:r w:rsidRPr="00CD4CDC">
        <w:t xml:space="preserve"> to save traditional mills </w:t>
      </w:r>
      <w:r w:rsidRPr="00CD4CDC">
        <w:lastRenderedPageBreak/>
        <w:t>that retain their machinery from destruction and conversion, and provide</w:t>
      </w:r>
      <w:r>
        <w:t>s</w:t>
      </w:r>
      <w:r w:rsidRPr="00CD4CDC">
        <w:t xml:space="preserve"> technical advice, guidance and funding to facilitate the sympathetic repair of mills and their machinery.</w:t>
      </w:r>
    </w:p>
    <w:p w14:paraId="034E79D9" w14:textId="77777777" w:rsidR="00CD4CDC" w:rsidRPr="000744B3" w:rsidRDefault="00CD4CDC" w:rsidP="00CD4CDC">
      <w:pPr>
        <w:pStyle w:val="VybrantBody"/>
      </w:pPr>
    </w:p>
    <w:p w14:paraId="21CD2F93" w14:textId="5557197B" w:rsidR="000775AB" w:rsidRPr="00CD4CDC" w:rsidRDefault="000775AB" w:rsidP="00CD4CDC">
      <w:pPr>
        <w:pStyle w:val="VybrantBody"/>
        <w:rPr>
          <w:b/>
          <w:bCs/>
        </w:rPr>
      </w:pPr>
      <w:r w:rsidRPr="00CD4CDC">
        <w:rPr>
          <w:b/>
          <w:bCs/>
        </w:rPr>
        <w:t>Guidance on completing your responses to the Consultation:</w:t>
      </w:r>
    </w:p>
    <w:p w14:paraId="09795775" w14:textId="2A9BF8CC" w:rsidR="000775AB" w:rsidRDefault="000775AB" w:rsidP="00CD4CDC">
      <w:pPr>
        <w:pStyle w:val="VybrantBody"/>
      </w:pPr>
    </w:p>
    <w:p w14:paraId="3CA47BDB" w14:textId="40F1D129" w:rsidR="000775AB" w:rsidRPr="000775AB" w:rsidRDefault="000775AB" w:rsidP="00CD4CDC">
      <w:pPr>
        <w:pStyle w:val="VybrantBody"/>
      </w:pPr>
      <w:r w:rsidRPr="000775AB">
        <w:t>Our guidance focuses on the questions highlighted in yellow above:</w:t>
      </w:r>
    </w:p>
    <w:p w14:paraId="08D5A9F9" w14:textId="0262BE31" w:rsidR="00C4174A" w:rsidRDefault="00C4174A" w:rsidP="00C4174A">
      <w:pPr>
        <w:pStyle w:val="Standard"/>
        <w:rPr>
          <w:rFonts w:ascii="Arial" w:hAnsi="Arial"/>
          <w:sz w:val="21"/>
          <w:szCs w:val="21"/>
        </w:rPr>
      </w:pPr>
    </w:p>
    <w:p w14:paraId="21270A4F" w14:textId="223DAF7E" w:rsidR="000775AB" w:rsidRDefault="000775AB" w:rsidP="00C4174A">
      <w:pPr>
        <w:pStyle w:val="Standard"/>
        <w:rPr>
          <w:rFonts w:ascii="Arial" w:hAnsi="Arial"/>
          <w:sz w:val="21"/>
          <w:szCs w:val="21"/>
        </w:rPr>
      </w:pPr>
    </w:p>
    <w:p w14:paraId="547AB096" w14:textId="58C082E2" w:rsidR="000775AB" w:rsidRDefault="000775AB" w:rsidP="00CD4CDC">
      <w:pPr>
        <w:pStyle w:val="VybrantBody"/>
        <w:rPr>
          <w:highlight w:val="yellow"/>
        </w:rPr>
      </w:pPr>
      <w:r w:rsidRPr="00460B7B">
        <w:rPr>
          <w:highlight w:val="yellow"/>
        </w:rPr>
        <w:t>What are the practical issues that need to be thought about for mandatory fortification with folic acid?</w:t>
      </w:r>
    </w:p>
    <w:p w14:paraId="6C69F263" w14:textId="3DE05B87" w:rsidR="000775AB" w:rsidRDefault="000775AB" w:rsidP="00CD4CDC">
      <w:pPr>
        <w:pStyle w:val="VybrantBody"/>
        <w:rPr>
          <w:highlight w:val="yellow"/>
        </w:rPr>
      </w:pPr>
    </w:p>
    <w:p w14:paraId="63241FC2" w14:textId="48338497" w:rsidR="000775AB" w:rsidRDefault="000775AB" w:rsidP="00CD4CDC">
      <w:pPr>
        <w:pStyle w:val="VybrantBody"/>
      </w:pPr>
      <w:r w:rsidRPr="000775AB">
        <w:t>Information you should consider (see below for further discussion / explanation)</w:t>
      </w:r>
      <w:r>
        <w:t>:</w:t>
      </w:r>
    </w:p>
    <w:p w14:paraId="7B7268B2" w14:textId="2E78C0A2" w:rsidR="000775AB" w:rsidRDefault="000775AB" w:rsidP="00CD4CDC">
      <w:pPr>
        <w:pStyle w:val="VybrantBody"/>
      </w:pPr>
    </w:p>
    <w:p w14:paraId="6982D141" w14:textId="2FA4C621" w:rsidR="000775AB" w:rsidRDefault="000775AB" w:rsidP="00CD4CDC">
      <w:pPr>
        <w:pStyle w:val="VybrantBody"/>
        <w:numPr>
          <w:ilvl w:val="0"/>
          <w:numId w:val="17"/>
        </w:numPr>
      </w:pPr>
      <w:r>
        <w:t xml:space="preserve">Lack of suitable equipment to mix folate into flour whether it is incorporated into </w:t>
      </w:r>
      <w:proofErr w:type="spellStart"/>
      <w:r>
        <w:t>Creta</w:t>
      </w:r>
      <w:proofErr w:type="spellEnd"/>
      <w:r>
        <w:t xml:space="preserve"> Plus (the product used to fortify white flour) or otherwise</w:t>
      </w:r>
    </w:p>
    <w:p w14:paraId="5F51BB40" w14:textId="0245B878" w:rsidR="000775AB" w:rsidRDefault="000775AB" w:rsidP="00CD4CDC">
      <w:pPr>
        <w:pStyle w:val="VybrantBody"/>
        <w:numPr>
          <w:ilvl w:val="0"/>
          <w:numId w:val="17"/>
        </w:numPr>
      </w:pPr>
      <w:r>
        <w:t>Mill does not have the capacity required in terms of mixing equipment, elevators, augers or hoists required to mix all flour being produced by the mil</w:t>
      </w:r>
    </w:p>
    <w:p w14:paraId="47C27277" w14:textId="1E7FA0CF" w:rsidR="000775AB" w:rsidRDefault="000775AB" w:rsidP="00CD4CDC">
      <w:pPr>
        <w:pStyle w:val="VybrantBody"/>
        <w:numPr>
          <w:ilvl w:val="0"/>
          <w:numId w:val="17"/>
        </w:numPr>
      </w:pPr>
      <w:r>
        <w:t>Listed building status of the mill and / or space available in the mill would prevent the installation of the machinery required</w:t>
      </w:r>
    </w:p>
    <w:p w14:paraId="2148D6BB" w14:textId="47AD95D0" w:rsidR="006C0D3D" w:rsidRDefault="006C0D3D" w:rsidP="00CD4CDC">
      <w:pPr>
        <w:pStyle w:val="VybrantBody"/>
        <w:numPr>
          <w:ilvl w:val="0"/>
          <w:numId w:val="17"/>
        </w:numPr>
      </w:pPr>
      <w:r>
        <w:t>Many traditional mills rely on volunteers or part-time staff, the proposals if adopted in full will present significant issues around Quality control given the small amounts of folate to be added and the consistency required.</w:t>
      </w:r>
    </w:p>
    <w:p w14:paraId="6B1C5183" w14:textId="20DBB2E9" w:rsidR="00F872F7" w:rsidRDefault="00F872F7" w:rsidP="00CD4CDC">
      <w:pPr>
        <w:pStyle w:val="VybrantBody"/>
      </w:pPr>
    </w:p>
    <w:p w14:paraId="43B1B6C2" w14:textId="5D7C5472" w:rsidR="00F872F7" w:rsidRDefault="00F872F7" w:rsidP="00CD4CDC">
      <w:pPr>
        <w:pStyle w:val="VybrantBody"/>
        <w:rPr>
          <w:highlight w:val="yellow"/>
        </w:rPr>
      </w:pPr>
      <w:r w:rsidRPr="00460B7B">
        <w:rPr>
          <w:highlight w:val="yellow"/>
        </w:rPr>
        <w:t>Are there any effects on small businesses and medium businesses that need to be considered?</w:t>
      </w:r>
    </w:p>
    <w:p w14:paraId="05C07D86" w14:textId="241AD43E" w:rsidR="00F872F7" w:rsidRDefault="00F872F7" w:rsidP="00CD4CDC">
      <w:pPr>
        <w:pStyle w:val="VybrantBody"/>
        <w:rPr>
          <w:highlight w:val="yellow"/>
        </w:rPr>
      </w:pPr>
    </w:p>
    <w:p w14:paraId="671719E6" w14:textId="63D952BD" w:rsidR="00F872F7" w:rsidRDefault="00F872F7" w:rsidP="00CD4CDC">
      <w:pPr>
        <w:pStyle w:val="VybrantBody"/>
        <w:numPr>
          <w:ilvl w:val="0"/>
          <w:numId w:val="18"/>
        </w:numPr>
      </w:pPr>
      <w:r>
        <w:t>The cost of purchasing, installing machinery required and the consequent training would be prohibitive to the financial viability of the mill, requiring the mill to install it would potentially lead to the mill ceasing to produce flour putting a</w:t>
      </w:r>
      <w:r w:rsidR="000744B3">
        <w:t>t</w:t>
      </w:r>
      <w:r>
        <w:t xml:space="preserve"> risk the future sustainability of the mill as an historic (listed) building</w:t>
      </w:r>
    </w:p>
    <w:p w14:paraId="3EAF8E3D" w14:textId="7D0C7BEF" w:rsidR="000744B3" w:rsidRDefault="000744B3" w:rsidP="00CD4CDC">
      <w:pPr>
        <w:pStyle w:val="VybrantBody"/>
        <w:numPr>
          <w:ilvl w:val="0"/>
          <w:numId w:val="18"/>
        </w:numPr>
      </w:pPr>
      <w:r>
        <w:t xml:space="preserve">Flour sales form </w:t>
      </w:r>
      <w:proofErr w:type="gramStart"/>
      <w:r>
        <w:t>the majority of</w:t>
      </w:r>
      <w:proofErr w:type="gramEnd"/>
      <w:r>
        <w:t xml:space="preserve"> income for the mill, removing it would put the very future of the mill at risk</w:t>
      </w:r>
    </w:p>
    <w:p w14:paraId="62FB7D54" w14:textId="79EC2C72" w:rsidR="0094334B" w:rsidRDefault="0094334B" w:rsidP="00CD4CDC">
      <w:pPr>
        <w:pStyle w:val="VybrantBody"/>
        <w:numPr>
          <w:ilvl w:val="0"/>
          <w:numId w:val="18"/>
        </w:numPr>
      </w:pPr>
      <w:r>
        <w:t>The costs of manufacturing and installing a suitable mixing vessel, associated lifting and storage equipment would be in excess of £10,000.00 which represents x%</w:t>
      </w:r>
      <w:r w:rsidR="006C0D3D">
        <w:t>*</w:t>
      </w:r>
      <w:r>
        <w:t xml:space="preserve"> of our yearly income from flour sales, even assuming there was suitable space and the listing constraints for the mill permitted it</w:t>
      </w:r>
    </w:p>
    <w:p w14:paraId="2B6A5C09" w14:textId="5078AC0A" w:rsidR="00F872F7" w:rsidRDefault="00F872F7" w:rsidP="00CD4CDC">
      <w:pPr>
        <w:pStyle w:val="VybrantBody"/>
        <w:numPr>
          <w:ilvl w:val="0"/>
          <w:numId w:val="18"/>
        </w:numPr>
      </w:pPr>
      <w:r>
        <w:t xml:space="preserve">Adding additional processes into the flour production cycle would significantly increase costs in terms of labour, putting at </w:t>
      </w:r>
      <w:r w:rsidR="000744B3">
        <w:t xml:space="preserve">further </w:t>
      </w:r>
      <w:r>
        <w:t>risk the commercial viability of producing flour in traditional mills. Traditional milling of flour is a highly labour intensive, low margin business activity, even acknowledging the premium price charged for artisan stoneground flours when compared to roller milled flour.</w:t>
      </w:r>
    </w:p>
    <w:p w14:paraId="406CE8A7" w14:textId="65172D9E" w:rsidR="006C0D3D" w:rsidRDefault="006C0D3D" w:rsidP="00CD4CDC">
      <w:pPr>
        <w:pStyle w:val="VybrantBody"/>
        <w:numPr>
          <w:ilvl w:val="0"/>
          <w:numId w:val="18"/>
        </w:numPr>
      </w:pPr>
      <w:r>
        <w:t xml:space="preserve">The majority of working traditional mills rely on volunteers and many are run on a not-for-profit basis. </w:t>
      </w:r>
    </w:p>
    <w:p w14:paraId="21B4B18B" w14:textId="6FDA16EE" w:rsidR="006C0D3D" w:rsidRPr="006C0D3D" w:rsidRDefault="006C0D3D" w:rsidP="00CD4CDC">
      <w:pPr>
        <w:pStyle w:val="VybrantBody"/>
      </w:pPr>
      <w:r w:rsidRPr="006C0D3D">
        <w:t>* - calculate the % that applies to your mill</w:t>
      </w:r>
    </w:p>
    <w:p w14:paraId="344D18DA" w14:textId="77777777" w:rsidR="00F872F7" w:rsidRPr="00460B7B" w:rsidRDefault="00F872F7" w:rsidP="00CD4CDC">
      <w:pPr>
        <w:pStyle w:val="VybrantBody"/>
        <w:rPr>
          <w:highlight w:val="yellow"/>
        </w:rPr>
      </w:pPr>
    </w:p>
    <w:p w14:paraId="276B554F" w14:textId="6EFB8DF0" w:rsidR="00F872F7" w:rsidRPr="00F872F7" w:rsidRDefault="00F872F7" w:rsidP="00CD4CDC">
      <w:pPr>
        <w:pStyle w:val="VybrantBody"/>
      </w:pPr>
      <w:r w:rsidRPr="00F872F7">
        <w:lastRenderedPageBreak/>
        <w:t>See below for more information and guidance</w:t>
      </w:r>
    </w:p>
    <w:p w14:paraId="33822F25" w14:textId="77777777" w:rsidR="000775AB" w:rsidRDefault="000775AB" w:rsidP="00C4174A">
      <w:pPr>
        <w:pStyle w:val="Standard"/>
        <w:rPr>
          <w:rFonts w:ascii="Arial" w:hAnsi="Arial"/>
          <w:sz w:val="21"/>
          <w:szCs w:val="21"/>
        </w:rPr>
      </w:pPr>
    </w:p>
    <w:p w14:paraId="07E676B9" w14:textId="77777777" w:rsidR="00C4174A" w:rsidRDefault="00C4174A" w:rsidP="00C4174A">
      <w:pPr>
        <w:pStyle w:val="Standard"/>
        <w:rPr>
          <w:rFonts w:ascii="Arial" w:hAnsi="Arial"/>
          <w:b/>
          <w:bCs/>
          <w:sz w:val="21"/>
          <w:szCs w:val="21"/>
        </w:rPr>
      </w:pPr>
      <w:r>
        <w:rPr>
          <w:rFonts w:ascii="Arial" w:hAnsi="Arial"/>
          <w:b/>
          <w:bCs/>
          <w:sz w:val="21"/>
          <w:szCs w:val="21"/>
        </w:rPr>
        <w:t>Background</w:t>
      </w:r>
    </w:p>
    <w:p w14:paraId="2F6552B4" w14:textId="77777777" w:rsidR="00C4174A" w:rsidRDefault="00C4174A" w:rsidP="00C4174A">
      <w:pPr>
        <w:pStyle w:val="Standard"/>
        <w:rPr>
          <w:rFonts w:ascii="Arial" w:hAnsi="Arial"/>
          <w:b/>
          <w:bCs/>
          <w:sz w:val="21"/>
          <w:szCs w:val="21"/>
        </w:rPr>
      </w:pPr>
    </w:p>
    <w:p w14:paraId="0161D142" w14:textId="318291C3" w:rsidR="00DB4BBD" w:rsidRDefault="00DB4BBD" w:rsidP="00CD4CDC">
      <w:pPr>
        <w:pStyle w:val="VybrantBody"/>
      </w:pPr>
      <w:r>
        <w:t xml:space="preserve">The TCMG </w:t>
      </w:r>
      <w:r w:rsidR="00D52771">
        <w:t xml:space="preserve">and Mills Section </w:t>
      </w:r>
      <w:r>
        <w:t>ha</w:t>
      </w:r>
      <w:r w:rsidR="00D52771">
        <w:t>ve</w:t>
      </w:r>
      <w:r>
        <w:t xml:space="preserve"> been aware of the potential issues for traditional mills surrounding the fortification of flour with folic acid for some years. </w:t>
      </w:r>
      <w:r w:rsidR="00D52771">
        <w:t xml:space="preserve">Both organisations </w:t>
      </w:r>
      <w:r>
        <w:t xml:space="preserve">made representation to </w:t>
      </w:r>
      <w:r w:rsidR="00D52771">
        <w:t xml:space="preserve">the </w:t>
      </w:r>
      <w:r>
        <w:t xml:space="preserve">DEFRA led consultation in 2009 / 2010, meeting with Dr Michelle McQuillan and colleagues at the time to raise our concerns along with representations to the then Agriculture Minister, James </w:t>
      </w:r>
      <w:proofErr w:type="spellStart"/>
      <w:r>
        <w:t>Paice</w:t>
      </w:r>
      <w:proofErr w:type="spellEnd"/>
      <w:r>
        <w:t xml:space="preserve"> MP.</w:t>
      </w:r>
    </w:p>
    <w:p w14:paraId="20A58488" w14:textId="77777777" w:rsidR="00DB4BBD" w:rsidRDefault="00DB4BBD" w:rsidP="00CD4CDC">
      <w:pPr>
        <w:pStyle w:val="VybrantBody"/>
      </w:pPr>
    </w:p>
    <w:p w14:paraId="08DA07B0" w14:textId="57424C52" w:rsidR="00DB4BBD" w:rsidRDefault="00DB4BBD" w:rsidP="00CD4CDC">
      <w:pPr>
        <w:pStyle w:val="VybrantBody"/>
      </w:pPr>
      <w:r>
        <w:t xml:space="preserve">With the renewed pressure to move the issue forward from the Scientific Advisory Committee on Nutrition (SACN) in 2018, the Guild agreed at the TCMG Autumn Meeting in November 2018 that a survey of members should be carried out to build data in order to understand the potential impact of any future requirement to add folic acid to flour. The survey was designed to establish the quantities and types of flours currently being milled, including white flour, along with details of the </w:t>
      </w:r>
      <w:proofErr w:type="gramStart"/>
      <w:r>
        <w:t>processes</w:t>
      </w:r>
      <w:proofErr w:type="gramEnd"/>
      <w:r>
        <w:t xml:space="preserve"> mills use including mixing methods and any potential difficulties that might prevent effective implementation of fortification.</w:t>
      </w:r>
    </w:p>
    <w:p w14:paraId="2576D090" w14:textId="77777777" w:rsidR="00DB4BBD" w:rsidRDefault="00DB4BBD" w:rsidP="00CD4CDC">
      <w:pPr>
        <w:pStyle w:val="VybrantBody"/>
      </w:pPr>
    </w:p>
    <w:p w14:paraId="5A2BF7EE" w14:textId="675001BA" w:rsidR="00DB4BBD" w:rsidRDefault="00DB4BBD" w:rsidP="00CD4CDC">
      <w:pPr>
        <w:pStyle w:val="VybrantBody"/>
      </w:pPr>
      <w:r>
        <w:t>Based on that survey</w:t>
      </w:r>
      <w:r w:rsidR="00D52771">
        <w:t xml:space="preserve">, </w:t>
      </w:r>
      <w:r>
        <w:t>further discussion with members</w:t>
      </w:r>
      <w:r w:rsidR="00D52771">
        <w:t xml:space="preserve"> and consultation with the SPAB Mills Section</w:t>
      </w:r>
      <w:r>
        <w:t xml:space="preserve">, our </w:t>
      </w:r>
      <w:r w:rsidR="00D52771">
        <w:t xml:space="preserve">joint </w:t>
      </w:r>
      <w:r>
        <w:t>position is as follows:</w:t>
      </w:r>
    </w:p>
    <w:p w14:paraId="6DACB50D" w14:textId="77777777" w:rsidR="00C4174A" w:rsidRDefault="00C4174A" w:rsidP="00C4174A">
      <w:pPr>
        <w:pStyle w:val="Standard"/>
        <w:rPr>
          <w:rFonts w:ascii="Arial" w:hAnsi="Arial"/>
          <w:sz w:val="21"/>
          <w:szCs w:val="21"/>
        </w:rPr>
      </w:pPr>
    </w:p>
    <w:p w14:paraId="15AA9402" w14:textId="30960384" w:rsidR="00C4174A" w:rsidRDefault="00D52771" w:rsidP="00C4174A">
      <w:pPr>
        <w:pStyle w:val="Standard"/>
        <w:rPr>
          <w:rFonts w:ascii="Arial" w:hAnsi="Arial"/>
          <w:b/>
          <w:bCs/>
          <w:sz w:val="21"/>
          <w:szCs w:val="21"/>
        </w:rPr>
      </w:pPr>
      <w:r>
        <w:rPr>
          <w:rFonts w:ascii="Arial" w:hAnsi="Arial"/>
          <w:b/>
          <w:bCs/>
          <w:sz w:val="21"/>
          <w:szCs w:val="21"/>
        </w:rPr>
        <w:t xml:space="preserve">Our </w:t>
      </w:r>
      <w:r w:rsidR="00C4174A">
        <w:rPr>
          <w:rFonts w:ascii="Arial" w:hAnsi="Arial"/>
          <w:b/>
          <w:bCs/>
          <w:sz w:val="21"/>
          <w:szCs w:val="21"/>
        </w:rPr>
        <w:t>Position</w:t>
      </w:r>
    </w:p>
    <w:p w14:paraId="4BFCD3F0" w14:textId="77777777" w:rsidR="00C4174A" w:rsidRDefault="00C4174A" w:rsidP="00C4174A">
      <w:pPr>
        <w:pStyle w:val="Standard"/>
        <w:rPr>
          <w:rFonts w:ascii="Arial" w:hAnsi="Arial"/>
          <w:sz w:val="21"/>
          <w:szCs w:val="21"/>
        </w:rPr>
      </w:pPr>
    </w:p>
    <w:p w14:paraId="5B8E520F" w14:textId="7DFCC286" w:rsidR="00DB4BBD" w:rsidRDefault="00D52771" w:rsidP="00CD4CDC">
      <w:pPr>
        <w:pStyle w:val="VybrantBody"/>
        <w:numPr>
          <w:ilvl w:val="0"/>
          <w:numId w:val="13"/>
        </w:numPr>
      </w:pPr>
      <w:r>
        <w:t xml:space="preserve">We </w:t>
      </w:r>
      <w:r w:rsidR="00DB4BBD">
        <w:t>support the intention to minimise any risk of neural tube defects.</w:t>
      </w:r>
    </w:p>
    <w:p w14:paraId="7DEEF797" w14:textId="72F1BB4A" w:rsidR="00DB4BBD" w:rsidRDefault="00D52771" w:rsidP="00CD4CDC">
      <w:pPr>
        <w:pStyle w:val="VybrantBody"/>
        <w:numPr>
          <w:ilvl w:val="0"/>
          <w:numId w:val="12"/>
        </w:numPr>
      </w:pPr>
      <w:r>
        <w:t xml:space="preserve">We </w:t>
      </w:r>
      <w:r w:rsidR="00DB4BBD">
        <w:t xml:space="preserve">understand the rationale behind the proposal to fortify flour, as a foodstuff consumed by </w:t>
      </w:r>
      <w:proofErr w:type="gramStart"/>
      <w:r w:rsidR="00DB4BBD">
        <w:t>a majority of</w:t>
      </w:r>
      <w:proofErr w:type="gramEnd"/>
      <w:r w:rsidR="00DB4BBD">
        <w:t xml:space="preserve"> people, and therefore most likely to reach at-risk individuals.</w:t>
      </w:r>
    </w:p>
    <w:p w14:paraId="539D5C82" w14:textId="77DC26A2" w:rsidR="00DB4BBD" w:rsidRDefault="00D52771" w:rsidP="00CD4CDC">
      <w:pPr>
        <w:pStyle w:val="VybrantBody"/>
        <w:numPr>
          <w:ilvl w:val="0"/>
          <w:numId w:val="12"/>
        </w:numPr>
      </w:pPr>
      <w:r>
        <w:t xml:space="preserve">We understand </w:t>
      </w:r>
      <w:r w:rsidR="00DB4BBD">
        <w:t xml:space="preserve">that </w:t>
      </w:r>
      <w:r>
        <w:t xml:space="preserve">the </w:t>
      </w:r>
      <w:r w:rsidR="00DB4BBD">
        <w:t xml:space="preserve">dosage of Folic Acid is a </w:t>
      </w:r>
      <w:r>
        <w:t xml:space="preserve">potential </w:t>
      </w:r>
      <w:r w:rsidR="00DB4BBD">
        <w:t>factor to ensure the well-being and safety of all individuals consuming fortified flours.</w:t>
      </w:r>
    </w:p>
    <w:p w14:paraId="56F2BC6B" w14:textId="4F231572" w:rsidR="00DB4BBD" w:rsidRDefault="00DB4BBD" w:rsidP="00CD4CDC">
      <w:pPr>
        <w:pStyle w:val="VybrantBody"/>
        <w:numPr>
          <w:ilvl w:val="0"/>
          <w:numId w:val="12"/>
        </w:numPr>
      </w:pPr>
      <w:r>
        <w:t xml:space="preserve">Traditional milling uses horizontal millstones, a very different process to modern roller milling (see </w:t>
      </w:r>
      <w:r w:rsidR="00172643">
        <w:t>diagrams in the Appendices</w:t>
      </w:r>
      <w:r>
        <w:t xml:space="preserve"> below). </w:t>
      </w:r>
      <w:proofErr w:type="gramStart"/>
      <w:r>
        <w:t xml:space="preserve">The majority </w:t>
      </w:r>
      <w:r w:rsidR="00D52771">
        <w:t>of</w:t>
      </w:r>
      <w:proofErr w:type="gramEnd"/>
      <w:r w:rsidR="00D52771">
        <w:t xml:space="preserve"> traditional wind and watermills </w:t>
      </w:r>
      <w:r>
        <w:t>have no mixing or blending equipment</w:t>
      </w:r>
      <w:r w:rsidR="00D52771">
        <w:t xml:space="preserve"> and a significant number of working traditional mills produce wholemeal flours only.</w:t>
      </w:r>
    </w:p>
    <w:p w14:paraId="393342DE" w14:textId="6861C7AC" w:rsidR="00DB4BBD" w:rsidRDefault="00DB4BBD" w:rsidP="00CD4CDC">
      <w:pPr>
        <w:pStyle w:val="VybrantBody"/>
        <w:numPr>
          <w:ilvl w:val="0"/>
          <w:numId w:val="12"/>
        </w:numPr>
      </w:pPr>
      <w:r>
        <w:t>The basic processes and technology used in traditional milling are inappropriate and impractical for highly accurate and consistent dosage in the very small amounts that are likely to be proposed.</w:t>
      </w:r>
    </w:p>
    <w:p w14:paraId="38206F35" w14:textId="77777777" w:rsidR="00B739F7" w:rsidRDefault="00B739F7" w:rsidP="00CD4CDC">
      <w:pPr>
        <w:pStyle w:val="VybrantBody"/>
        <w:numPr>
          <w:ilvl w:val="0"/>
          <w:numId w:val="12"/>
        </w:numPr>
      </w:pPr>
      <w:r>
        <w:t xml:space="preserve">This is because the traditional mills that produce unbleached white flour use simple, basic mixing arrangements to add </w:t>
      </w:r>
      <w:proofErr w:type="spellStart"/>
      <w:r>
        <w:t>Creta</w:t>
      </w:r>
      <w:proofErr w:type="spellEnd"/>
      <w:r>
        <w:t xml:space="preserve"> Plus</w:t>
      </w:r>
      <w:r>
        <w:rPr>
          <w:rStyle w:val="FootnoteReference"/>
        </w:rPr>
        <w:footnoteReference w:id="1"/>
      </w:r>
      <w:r>
        <w:t xml:space="preserve">, (typically small batches of around 25 kilos) or add </w:t>
      </w:r>
      <w:proofErr w:type="spellStart"/>
      <w:r>
        <w:t>Creta</w:t>
      </w:r>
      <w:proofErr w:type="spellEnd"/>
      <w:r>
        <w:t xml:space="preserve"> Plus into the flour sieving process at the feed bin to the flour dress (see diagrams below).</w:t>
      </w:r>
    </w:p>
    <w:p w14:paraId="0A3611B1" w14:textId="4724D8F1" w:rsidR="00B739F7" w:rsidRDefault="00B739F7" w:rsidP="00CD4CDC">
      <w:pPr>
        <w:pStyle w:val="VybrantBody"/>
        <w:numPr>
          <w:ilvl w:val="0"/>
          <w:numId w:val="12"/>
        </w:numPr>
      </w:pPr>
      <w:r>
        <w:t xml:space="preserve">Traditional mills do not have the capacity required in terms of mixing equipment, elevators, augers or hoists required to add folate to all flours. </w:t>
      </w:r>
    </w:p>
    <w:p w14:paraId="728D5232" w14:textId="73BC45DA" w:rsidR="00CF201B" w:rsidRDefault="00CF201B" w:rsidP="00CD4CDC">
      <w:pPr>
        <w:pStyle w:val="VybrantBody"/>
        <w:numPr>
          <w:ilvl w:val="0"/>
          <w:numId w:val="12"/>
        </w:numPr>
      </w:pPr>
      <w:r>
        <w:t>Adding additional processes into the flour production cycle would significantly increase costs in terms of labour, putting at risk the commercial viability of producing flour in traditional mills</w:t>
      </w:r>
      <w:r w:rsidR="00CA3740">
        <w:t>. T</w:t>
      </w:r>
      <w:r>
        <w:t xml:space="preserve">raditional milling </w:t>
      </w:r>
      <w:r w:rsidR="00CA3740">
        <w:t xml:space="preserve">of flour is a highly labour intensive, </w:t>
      </w:r>
      <w:r>
        <w:t xml:space="preserve">low margin </w:t>
      </w:r>
      <w:r>
        <w:lastRenderedPageBreak/>
        <w:t>business activity</w:t>
      </w:r>
      <w:r w:rsidR="00CA3740">
        <w:t>,</w:t>
      </w:r>
      <w:r>
        <w:t xml:space="preserve"> even acknowledging the premium price charged for artisan stoneground flours when compared to roller milled flour.</w:t>
      </w:r>
    </w:p>
    <w:p w14:paraId="5047DC5C" w14:textId="3BFFD8EA" w:rsidR="00DB4BBD" w:rsidRDefault="00DB4BBD" w:rsidP="00CD4CDC">
      <w:pPr>
        <w:pStyle w:val="VybrantBody"/>
        <w:numPr>
          <w:ilvl w:val="0"/>
          <w:numId w:val="12"/>
        </w:numPr>
      </w:pPr>
      <w:r>
        <w:t xml:space="preserve">The </w:t>
      </w:r>
      <w:r w:rsidR="00B739F7">
        <w:t xml:space="preserve">TCMG </w:t>
      </w:r>
      <w:r>
        <w:t xml:space="preserve">survey confirmed that </w:t>
      </w:r>
      <w:r w:rsidR="00A63368">
        <w:t xml:space="preserve">62% of the mills represented by the Guild are listed Grade 2* and above which significantly restricts their ability to change their internal layout without listed building consent. Only three of the Guild’s mills are not listed, as such all have significant Historic Interest. Thus, </w:t>
      </w:r>
      <w:r>
        <w:t xml:space="preserve">any requirement to install sophisticated mixing equipment would </w:t>
      </w:r>
      <w:r w:rsidR="00A63368">
        <w:t xml:space="preserve">a) </w:t>
      </w:r>
      <w:r>
        <w:t>compromise their integrity</w:t>
      </w:r>
      <w:r w:rsidR="00A63368">
        <w:t xml:space="preserve"> and b) be difficult to achieve given the Listing issues outlined above</w:t>
      </w:r>
      <w:r>
        <w:t>.</w:t>
      </w:r>
    </w:p>
    <w:p w14:paraId="6FDD9BD9" w14:textId="77777777" w:rsidR="00DB4BBD" w:rsidRDefault="00DB4BBD" w:rsidP="00CD4CDC">
      <w:pPr>
        <w:pStyle w:val="VybrantBody"/>
        <w:numPr>
          <w:ilvl w:val="0"/>
          <w:numId w:val="12"/>
        </w:numPr>
      </w:pPr>
      <w:r>
        <w:t>Limited space for mixing machinery was cited as another potential issue for some mills.</w:t>
      </w:r>
    </w:p>
    <w:p w14:paraId="23B0B949" w14:textId="51D4E1C0" w:rsidR="00DB4BBD" w:rsidRDefault="00B739F7" w:rsidP="00CD4CDC">
      <w:pPr>
        <w:pStyle w:val="VybrantBody"/>
        <w:numPr>
          <w:ilvl w:val="0"/>
          <w:numId w:val="12"/>
        </w:numPr>
      </w:pPr>
      <w:r>
        <w:t xml:space="preserve">Traditional mills </w:t>
      </w:r>
      <w:r w:rsidR="00DB4BBD">
        <w:t>unbleached white flour output is estimated at less than 0.013% of UK output.</w:t>
      </w:r>
    </w:p>
    <w:p w14:paraId="4DC0FD43" w14:textId="1D45CEFA" w:rsidR="00DB4BBD" w:rsidRDefault="00DB4BBD" w:rsidP="00CD4CDC">
      <w:pPr>
        <w:pStyle w:val="VybrantBody"/>
        <w:numPr>
          <w:ilvl w:val="0"/>
          <w:numId w:val="12"/>
        </w:numPr>
      </w:pPr>
      <w:r>
        <w:t xml:space="preserve">Given the socio-economic make-up of the great majority of </w:t>
      </w:r>
      <w:r w:rsidR="00B739F7">
        <w:t xml:space="preserve">traditional </w:t>
      </w:r>
      <w:r>
        <w:t xml:space="preserve">mill customers, the statistical likelihood of </w:t>
      </w:r>
      <w:r w:rsidR="00B739F7">
        <w:t xml:space="preserve">traditionally milled </w:t>
      </w:r>
      <w:r>
        <w:t>flours being used by identified at-risk people within the UK is likely to be extremely small.</w:t>
      </w:r>
    </w:p>
    <w:p w14:paraId="0EED52CC" w14:textId="77777777" w:rsidR="00DB4BBD" w:rsidRDefault="00DB4BBD" w:rsidP="00CD4CDC">
      <w:pPr>
        <w:pStyle w:val="VybrantBody"/>
        <w:numPr>
          <w:ilvl w:val="0"/>
          <w:numId w:val="12"/>
        </w:numPr>
      </w:pPr>
      <w:r>
        <w:t>Additional cost of equipment, testing of flours, time for training of volunteers, and administration could jeopardise the viability, and potential sustainability of member mills.</w:t>
      </w:r>
    </w:p>
    <w:p w14:paraId="418E1E59" w14:textId="77777777" w:rsidR="00DB4BBD" w:rsidRDefault="00DB4BBD" w:rsidP="00CD4CDC">
      <w:pPr>
        <w:pStyle w:val="VybrantBody"/>
        <w:numPr>
          <w:ilvl w:val="0"/>
          <w:numId w:val="12"/>
        </w:numPr>
      </w:pPr>
      <w:r>
        <w:t>Traditional milling, mills and their products, and the skills associated with running and maintaining them, are therefore considered inappropriate vehicles for delivering the proposal.</w:t>
      </w:r>
    </w:p>
    <w:p w14:paraId="3E1549FE" w14:textId="77777777" w:rsidR="00C4174A" w:rsidRDefault="00C4174A" w:rsidP="00C4174A">
      <w:pPr>
        <w:pStyle w:val="Standard"/>
        <w:rPr>
          <w:rFonts w:ascii="Arial" w:hAnsi="Arial"/>
          <w:sz w:val="21"/>
          <w:szCs w:val="21"/>
        </w:rPr>
      </w:pPr>
    </w:p>
    <w:p w14:paraId="51C47734" w14:textId="77777777" w:rsidR="00C4174A" w:rsidRDefault="00C4174A" w:rsidP="00C4174A">
      <w:pPr>
        <w:pStyle w:val="Standard"/>
        <w:rPr>
          <w:rFonts w:ascii="Arial" w:hAnsi="Arial"/>
          <w:sz w:val="21"/>
          <w:szCs w:val="21"/>
        </w:rPr>
      </w:pPr>
    </w:p>
    <w:p w14:paraId="791DEF3D" w14:textId="77777777" w:rsidR="00C4174A" w:rsidRDefault="00C4174A" w:rsidP="00CD4CDC">
      <w:pPr>
        <w:pStyle w:val="VybrantBody"/>
        <w:rPr>
          <w:rStyle w:val="Strong"/>
        </w:rPr>
      </w:pPr>
      <w:proofErr w:type="gramStart"/>
      <w:r w:rsidRPr="00C4174A">
        <w:rPr>
          <w:rStyle w:val="Strong"/>
        </w:rPr>
        <w:t>Therefore</w:t>
      </w:r>
      <w:proofErr w:type="gramEnd"/>
      <w:r w:rsidRPr="00C4174A">
        <w:rPr>
          <w:rStyle w:val="Strong"/>
        </w:rPr>
        <w:t xml:space="preserve"> traditional mills would seek exemption from the requirement to fortify, on the grounds of impracticality, potential risk to consumer health, and threat to the integrity, historic character and sustainability of buildings of importance to the national heritage.</w:t>
      </w:r>
    </w:p>
    <w:p w14:paraId="773BB7A1" w14:textId="77777777" w:rsidR="00CA3740" w:rsidRDefault="00CA3740" w:rsidP="00CD4CDC">
      <w:pPr>
        <w:pStyle w:val="VybrantBody"/>
        <w:rPr>
          <w:rStyle w:val="Strong"/>
        </w:rPr>
      </w:pPr>
    </w:p>
    <w:p w14:paraId="49008FA0" w14:textId="55E52545" w:rsidR="00CA3740" w:rsidRPr="00C4174A" w:rsidRDefault="00CA3740" w:rsidP="00CD4CDC">
      <w:pPr>
        <w:pStyle w:val="VybrantBody"/>
        <w:rPr>
          <w:rStyle w:val="Strong"/>
        </w:rPr>
      </w:pPr>
      <w:r>
        <w:rPr>
          <w:rStyle w:val="Strong"/>
        </w:rPr>
        <w:t>If traditional mills were not exempted, there is a significant risk that the future viability of traditional mills would be put at risk, thus endangering the future of a significant number of the nation’s listed buildings which rely on income from flour production to secure their futures.</w:t>
      </w:r>
    </w:p>
    <w:p w14:paraId="0C6FDFD7" w14:textId="77777777" w:rsidR="00C4174A" w:rsidRDefault="00C4174A" w:rsidP="00C4174A">
      <w:pPr>
        <w:pStyle w:val="Standard"/>
        <w:rPr>
          <w:rFonts w:ascii="Arial" w:hAnsi="Arial"/>
          <w:b/>
          <w:bCs/>
          <w:sz w:val="21"/>
          <w:szCs w:val="21"/>
        </w:rPr>
      </w:pPr>
    </w:p>
    <w:p w14:paraId="3AEAE524" w14:textId="77777777" w:rsidR="00C4174A" w:rsidRDefault="00C4174A" w:rsidP="00C4174A">
      <w:pPr>
        <w:pStyle w:val="Standard"/>
        <w:rPr>
          <w:rFonts w:ascii="Arial" w:hAnsi="Arial"/>
          <w:b/>
          <w:bCs/>
          <w:sz w:val="21"/>
          <w:szCs w:val="21"/>
        </w:rPr>
      </w:pPr>
    </w:p>
    <w:p w14:paraId="60656C18" w14:textId="52D3ACB2" w:rsidR="00C4174A" w:rsidRDefault="00C4174A" w:rsidP="00C4174A">
      <w:pPr>
        <w:pStyle w:val="Standard"/>
        <w:rPr>
          <w:rFonts w:ascii="Arial" w:hAnsi="Arial"/>
          <w:b/>
          <w:bCs/>
          <w:sz w:val="21"/>
          <w:szCs w:val="21"/>
        </w:rPr>
      </w:pPr>
      <w:r>
        <w:rPr>
          <w:rFonts w:ascii="Arial" w:hAnsi="Arial"/>
          <w:b/>
          <w:bCs/>
          <w:sz w:val="21"/>
          <w:szCs w:val="21"/>
        </w:rPr>
        <w:t>Our recommendations</w:t>
      </w:r>
      <w:r w:rsidR="00CA3740">
        <w:rPr>
          <w:rFonts w:ascii="Arial" w:hAnsi="Arial"/>
          <w:b/>
          <w:bCs/>
          <w:sz w:val="21"/>
          <w:szCs w:val="21"/>
        </w:rPr>
        <w:t>:</w:t>
      </w:r>
    </w:p>
    <w:p w14:paraId="2DF0C2A4" w14:textId="77777777" w:rsidR="00C4174A" w:rsidRDefault="00C4174A" w:rsidP="00C4174A">
      <w:pPr>
        <w:pStyle w:val="Standard"/>
        <w:rPr>
          <w:rFonts w:ascii="Arial" w:hAnsi="Arial"/>
          <w:sz w:val="21"/>
          <w:szCs w:val="21"/>
        </w:rPr>
      </w:pPr>
    </w:p>
    <w:p w14:paraId="1F9C3434" w14:textId="14CE85E8" w:rsidR="00204678" w:rsidRDefault="00204678" w:rsidP="00CD4CDC">
      <w:pPr>
        <w:pStyle w:val="VybrantBody"/>
        <w:numPr>
          <w:ilvl w:val="0"/>
          <w:numId w:val="15"/>
        </w:numPr>
      </w:pPr>
      <w:r>
        <w:t xml:space="preserve">That, if </w:t>
      </w:r>
      <w:r w:rsidR="00B739F7">
        <w:t>f</w:t>
      </w:r>
      <w:r>
        <w:t>lour is the preferred vehicle for fortification</w:t>
      </w:r>
      <w:r w:rsidR="00B739F7">
        <w:t>, whether white flour or all flours</w:t>
      </w:r>
      <w:r>
        <w:t>, traditional mills producing less than 1,000 tonnes of flour be exempt from the requirement to fortify.</w:t>
      </w:r>
    </w:p>
    <w:p w14:paraId="468B8030" w14:textId="77777777" w:rsidR="00204678" w:rsidRDefault="00204678" w:rsidP="00CD4CDC">
      <w:pPr>
        <w:pStyle w:val="VybrantBody"/>
      </w:pPr>
    </w:p>
    <w:p w14:paraId="70C199D9" w14:textId="77777777" w:rsidR="00204678" w:rsidRDefault="00204678" w:rsidP="00CD4CDC">
      <w:pPr>
        <w:pStyle w:val="VybrantBody"/>
        <w:numPr>
          <w:ilvl w:val="0"/>
          <w:numId w:val="14"/>
        </w:numPr>
      </w:pPr>
      <w:r>
        <w:t>That all wholemeal and specialist flours and grains be exempt from the requirement to fortify.</w:t>
      </w:r>
    </w:p>
    <w:p w14:paraId="4E380B46" w14:textId="77777777" w:rsidR="00204678" w:rsidRDefault="00204678" w:rsidP="00CD4CDC">
      <w:pPr>
        <w:pStyle w:val="VybrantBody"/>
      </w:pPr>
    </w:p>
    <w:p w14:paraId="57155691" w14:textId="547DA2AB" w:rsidR="00204678" w:rsidRDefault="00204678" w:rsidP="00CD4CDC">
      <w:pPr>
        <w:pStyle w:val="VybrantBody"/>
        <w:numPr>
          <w:ilvl w:val="0"/>
          <w:numId w:val="14"/>
        </w:numPr>
      </w:pPr>
      <w:r>
        <w:t xml:space="preserve">That any </w:t>
      </w:r>
      <w:r w:rsidR="00B739F7">
        <w:t>f</w:t>
      </w:r>
      <w:r>
        <w:t>lours exempted from adding Folic Acid be clearly labelled.</w:t>
      </w:r>
    </w:p>
    <w:p w14:paraId="342C6D9B" w14:textId="77777777" w:rsidR="00C4174A" w:rsidRDefault="00C4174A" w:rsidP="00C4174A">
      <w:pPr>
        <w:pStyle w:val="Standard"/>
        <w:rPr>
          <w:rFonts w:ascii="Arial" w:hAnsi="Arial"/>
          <w:sz w:val="22"/>
          <w:szCs w:val="22"/>
        </w:rPr>
      </w:pPr>
    </w:p>
    <w:p w14:paraId="0755646F" w14:textId="77777777" w:rsidR="00CD4CDC" w:rsidRDefault="00CD4CDC" w:rsidP="00204678">
      <w:pPr>
        <w:pStyle w:val="Standard"/>
        <w:rPr>
          <w:rFonts w:ascii="Arial" w:hAnsi="Arial"/>
          <w:b/>
          <w:bCs/>
          <w:sz w:val="28"/>
          <w:szCs w:val="28"/>
        </w:rPr>
      </w:pPr>
    </w:p>
    <w:p w14:paraId="2098C604" w14:textId="77777777" w:rsidR="00CD4CDC" w:rsidRDefault="00CD4CDC" w:rsidP="00204678">
      <w:pPr>
        <w:pStyle w:val="Standard"/>
        <w:rPr>
          <w:rFonts w:ascii="Arial" w:hAnsi="Arial"/>
          <w:b/>
          <w:bCs/>
          <w:sz w:val="28"/>
          <w:szCs w:val="28"/>
        </w:rPr>
      </w:pPr>
    </w:p>
    <w:p w14:paraId="0704F177" w14:textId="77777777" w:rsidR="00CD4CDC" w:rsidRDefault="00CD4CDC" w:rsidP="00204678">
      <w:pPr>
        <w:pStyle w:val="Standard"/>
        <w:rPr>
          <w:rFonts w:ascii="Arial" w:hAnsi="Arial"/>
          <w:b/>
          <w:bCs/>
          <w:sz w:val="28"/>
          <w:szCs w:val="28"/>
        </w:rPr>
      </w:pPr>
    </w:p>
    <w:p w14:paraId="700E3FD5" w14:textId="4401757C" w:rsidR="00204678" w:rsidRDefault="00204678" w:rsidP="00204678">
      <w:pPr>
        <w:pStyle w:val="Standard"/>
        <w:rPr>
          <w:rFonts w:ascii="Arial" w:hAnsi="Arial"/>
          <w:b/>
          <w:bCs/>
          <w:sz w:val="28"/>
          <w:szCs w:val="28"/>
        </w:rPr>
      </w:pPr>
      <w:r>
        <w:rPr>
          <w:rFonts w:ascii="Arial" w:hAnsi="Arial"/>
          <w:b/>
          <w:bCs/>
          <w:sz w:val="28"/>
          <w:szCs w:val="28"/>
        </w:rPr>
        <w:lastRenderedPageBreak/>
        <w:t>Working Traditional Mills not part of the TCMG</w:t>
      </w:r>
    </w:p>
    <w:p w14:paraId="2A23C3AC" w14:textId="77777777" w:rsidR="00204678" w:rsidRDefault="00204678" w:rsidP="00204678">
      <w:pPr>
        <w:pStyle w:val="Standard"/>
        <w:rPr>
          <w:rFonts w:ascii="Arial" w:hAnsi="Arial"/>
          <w:b/>
          <w:bCs/>
          <w:sz w:val="28"/>
          <w:szCs w:val="28"/>
        </w:rPr>
      </w:pPr>
    </w:p>
    <w:p w14:paraId="292F7367" w14:textId="2AFA3306" w:rsidR="00204678" w:rsidRDefault="00204678" w:rsidP="00CD4CDC">
      <w:pPr>
        <w:pStyle w:val="VybrantBody"/>
      </w:pPr>
      <w:r>
        <w:t>In addition to TCMG members, there a</w:t>
      </w:r>
      <w:r w:rsidR="00AD5010">
        <w:t>re approximately</w:t>
      </w:r>
      <w:r>
        <w:t xml:space="preserve"> 60 </w:t>
      </w:r>
      <w:r w:rsidR="00AD5010">
        <w:t xml:space="preserve">additional </w:t>
      </w:r>
      <w:r>
        <w:t xml:space="preserve">traditional wind and watermills producing flour in the UK. A reasonable estimate of their current production </w:t>
      </w:r>
      <w:proofErr w:type="gramStart"/>
      <w:r>
        <w:t>is considered to be</w:t>
      </w:r>
      <w:proofErr w:type="gramEnd"/>
      <w:r>
        <w:t xml:space="preserve"> </w:t>
      </w:r>
      <w:r w:rsidR="00AD5010">
        <w:t>between 250 and 300 tonnes of flour per annum</w:t>
      </w:r>
      <w:r w:rsidR="006C0D3D">
        <w:t xml:space="preserve"> (total combined output of the 60 mills)</w:t>
      </w:r>
      <w:r w:rsidR="00AD5010">
        <w:t xml:space="preserve">. Based on the proportions of wholemeal and white flours of Guild members, we estimate their white flour production to be around </w:t>
      </w:r>
      <w:r w:rsidR="00466FC0">
        <w:t>95 tonnes per annum.</w:t>
      </w:r>
      <w:r w:rsidR="00AD5010">
        <w:t xml:space="preserve">  </w:t>
      </w:r>
    </w:p>
    <w:p w14:paraId="190E13C3" w14:textId="7C24FCA9" w:rsidR="00204678" w:rsidRDefault="00204678" w:rsidP="00C4174A">
      <w:pPr>
        <w:pStyle w:val="Standard"/>
        <w:rPr>
          <w:rFonts w:ascii="Arial" w:hAnsi="Arial"/>
          <w:b/>
          <w:bCs/>
          <w:sz w:val="28"/>
          <w:szCs w:val="28"/>
        </w:rPr>
      </w:pPr>
    </w:p>
    <w:p w14:paraId="64B4FA3E" w14:textId="77777777" w:rsidR="00F872F7" w:rsidRDefault="00F872F7" w:rsidP="00F872F7">
      <w:pPr>
        <w:pStyle w:val="Standard"/>
        <w:rPr>
          <w:rFonts w:ascii="Arial" w:hAnsi="Arial"/>
          <w:b/>
          <w:bCs/>
          <w:sz w:val="28"/>
          <w:szCs w:val="28"/>
        </w:rPr>
      </w:pPr>
    </w:p>
    <w:p w14:paraId="0DF10DF8" w14:textId="77777777" w:rsidR="00F872F7" w:rsidRPr="00466FC0" w:rsidRDefault="00F872F7" w:rsidP="00CD4CDC">
      <w:pPr>
        <w:pStyle w:val="VybrantBody"/>
        <w:rPr>
          <w:rFonts w:eastAsia="Mangal"/>
        </w:rPr>
      </w:pPr>
      <w:r w:rsidRPr="00466FC0">
        <w:rPr>
          <w:rFonts w:eastAsia="Mangal"/>
        </w:rPr>
        <w:t>Report compiled by Nick Jones, Hon Secretary and past Chairman, TCMG</w:t>
      </w:r>
    </w:p>
    <w:p w14:paraId="73B196B7" w14:textId="1CB01EDC" w:rsidR="00F872F7" w:rsidRDefault="00F872F7" w:rsidP="00CD4CDC">
      <w:pPr>
        <w:pStyle w:val="VybrantBody"/>
        <w:rPr>
          <w:rFonts w:eastAsia="Mangal"/>
        </w:rPr>
      </w:pPr>
      <w:r w:rsidRPr="00466FC0">
        <w:rPr>
          <w:rFonts w:eastAsia="Mangal"/>
        </w:rPr>
        <w:t>and Jonathan Cook, past Chairman, TCMG, and SPAB Mills Section.</w:t>
      </w:r>
    </w:p>
    <w:p w14:paraId="2B9CA5EE" w14:textId="053D338E" w:rsidR="00F872F7" w:rsidRDefault="00F872F7" w:rsidP="00CD4CDC">
      <w:pPr>
        <w:pStyle w:val="VybrantBody"/>
        <w:rPr>
          <w:rFonts w:eastAsia="Mangal"/>
        </w:rPr>
      </w:pPr>
    </w:p>
    <w:p w14:paraId="311E3F24" w14:textId="77777777" w:rsidR="00F872F7" w:rsidRDefault="00F872F7" w:rsidP="00F872F7">
      <w:pPr>
        <w:pStyle w:val="Standard"/>
        <w:rPr>
          <w:sz w:val="22"/>
          <w:szCs w:val="22"/>
        </w:rPr>
      </w:pPr>
      <w:r>
        <w:rPr>
          <w:rFonts w:ascii="Arial" w:hAnsi="Arial"/>
          <w:sz w:val="22"/>
          <w:szCs w:val="22"/>
        </w:rPr>
        <w:t>Appendices follow:</w:t>
      </w:r>
    </w:p>
    <w:p w14:paraId="70691148" w14:textId="77777777" w:rsidR="00F872F7" w:rsidRDefault="00F872F7" w:rsidP="00F872F7">
      <w:pPr>
        <w:pStyle w:val="Standard"/>
        <w:rPr>
          <w:sz w:val="22"/>
          <w:szCs w:val="22"/>
        </w:rPr>
      </w:pPr>
    </w:p>
    <w:p w14:paraId="09C8E2C2" w14:textId="77777777" w:rsidR="00F872F7" w:rsidRDefault="00F872F7" w:rsidP="00F872F7">
      <w:pPr>
        <w:pStyle w:val="Standard"/>
        <w:rPr>
          <w:sz w:val="22"/>
          <w:szCs w:val="22"/>
        </w:rPr>
      </w:pPr>
      <w:r>
        <w:rPr>
          <w:rFonts w:ascii="Arial" w:hAnsi="Arial"/>
          <w:sz w:val="22"/>
          <w:szCs w:val="22"/>
        </w:rPr>
        <w:t xml:space="preserve">1. </w:t>
      </w:r>
      <w:r>
        <w:rPr>
          <w:rFonts w:ascii="Arial" w:eastAsia="Mangal" w:hAnsi="Arial"/>
          <w:sz w:val="22"/>
          <w:szCs w:val="22"/>
        </w:rPr>
        <w:t>Diagram to Illustrate the Traditional Milling Process using horizontal millstones.</w:t>
      </w:r>
    </w:p>
    <w:p w14:paraId="7AAFD9A8" w14:textId="77777777" w:rsidR="00F872F7" w:rsidRDefault="00F872F7" w:rsidP="00F872F7">
      <w:pPr>
        <w:pStyle w:val="Standard"/>
        <w:rPr>
          <w:rFonts w:eastAsia="Mangal"/>
          <w:sz w:val="22"/>
          <w:szCs w:val="22"/>
        </w:rPr>
      </w:pPr>
      <w:r>
        <w:rPr>
          <w:rFonts w:ascii="Arial" w:eastAsia="Mangal" w:hAnsi="Arial"/>
          <w:sz w:val="22"/>
          <w:szCs w:val="22"/>
        </w:rPr>
        <w:t>2. Diagram to illustrate white flour process in a traditional mill.</w:t>
      </w:r>
    </w:p>
    <w:p w14:paraId="17EF7E51" w14:textId="247E3F24" w:rsidR="00F872F7" w:rsidRDefault="00F872F7" w:rsidP="00CD4CDC">
      <w:pPr>
        <w:pStyle w:val="VybrantBody"/>
        <w:rPr>
          <w:rFonts w:eastAsia="Mangal"/>
        </w:rPr>
      </w:pPr>
    </w:p>
    <w:p w14:paraId="1A4905D2" w14:textId="6DB1DE55" w:rsidR="00F872F7" w:rsidRDefault="00F872F7" w:rsidP="00CD4CDC">
      <w:pPr>
        <w:pStyle w:val="VybrantBody"/>
        <w:rPr>
          <w:rFonts w:eastAsia="Mangal"/>
        </w:rPr>
      </w:pPr>
    </w:p>
    <w:p w14:paraId="5BAB4F39" w14:textId="5003F558" w:rsidR="00F872F7" w:rsidRDefault="00F872F7" w:rsidP="00CD4CDC">
      <w:pPr>
        <w:pStyle w:val="VybrantBody"/>
        <w:rPr>
          <w:rFonts w:eastAsia="Mangal"/>
        </w:rPr>
      </w:pPr>
    </w:p>
    <w:p w14:paraId="42E80C9B" w14:textId="1EE1F9DF" w:rsidR="00F872F7" w:rsidRDefault="00F872F7" w:rsidP="00CD4CDC">
      <w:pPr>
        <w:pStyle w:val="VybrantBody"/>
        <w:rPr>
          <w:rFonts w:eastAsia="Mangal"/>
        </w:rPr>
      </w:pPr>
    </w:p>
    <w:p w14:paraId="5E3B95F5" w14:textId="77777777" w:rsidR="00F872F7" w:rsidRPr="00466FC0" w:rsidRDefault="00F872F7" w:rsidP="00CD4CDC">
      <w:pPr>
        <w:pStyle w:val="VybrantBody"/>
        <w:rPr>
          <w:rFonts w:eastAsia="Mangal"/>
        </w:rPr>
      </w:pPr>
    </w:p>
    <w:p w14:paraId="31FDD688" w14:textId="77777777" w:rsidR="00F872F7" w:rsidRDefault="00F872F7" w:rsidP="00C4174A">
      <w:pPr>
        <w:pStyle w:val="Standard"/>
        <w:rPr>
          <w:rFonts w:ascii="Arial" w:hAnsi="Arial"/>
          <w:b/>
          <w:bCs/>
          <w:sz w:val="28"/>
          <w:szCs w:val="28"/>
        </w:rPr>
      </w:pPr>
    </w:p>
    <w:p w14:paraId="4C18DD81" w14:textId="77777777" w:rsidR="00204678" w:rsidRDefault="00204678" w:rsidP="00C4174A">
      <w:pPr>
        <w:pStyle w:val="Standard"/>
        <w:rPr>
          <w:rFonts w:ascii="Arial" w:hAnsi="Arial"/>
          <w:b/>
          <w:bCs/>
          <w:sz w:val="28"/>
          <w:szCs w:val="28"/>
        </w:rPr>
      </w:pPr>
    </w:p>
    <w:p w14:paraId="70F68A82" w14:textId="077D3C67" w:rsidR="00204678" w:rsidRPr="00F872F7" w:rsidRDefault="00F872F7" w:rsidP="00C4174A">
      <w:pPr>
        <w:pStyle w:val="Standard"/>
        <w:rPr>
          <w:rFonts w:ascii="Arial" w:hAnsi="Arial"/>
          <w:sz w:val="28"/>
          <w:szCs w:val="28"/>
        </w:rPr>
      </w:pPr>
      <w:r>
        <w:rPr>
          <w:rFonts w:ascii="Arial" w:hAnsi="Arial"/>
          <w:sz w:val="28"/>
          <w:szCs w:val="28"/>
        </w:rPr>
        <w:t>Information &amp; Advice</w:t>
      </w:r>
    </w:p>
    <w:p w14:paraId="61F5C897" w14:textId="77777777" w:rsidR="00466FC0" w:rsidRPr="00466FC0" w:rsidRDefault="00466FC0" w:rsidP="00CD4CDC">
      <w:pPr>
        <w:pStyle w:val="VybrantBody"/>
        <w:rPr>
          <w:rFonts w:eastAsia="Mangal"/>
        </w:rPr>
      </w:pPr>
    </w:p>
    <w:p w14:paraId="2D1D31FB" w14:textId="244502C1" w:rsidR="00466FC0" w:rsidRDefault="00F872F7" w:rsidP="00CD4CDC">
      <w:pPr>
        <w:pStyle w:val="VybrantBody"/>
        <w:rPr>
          <w:rFonts w:eastAsia="Mangal"/>
        </w:rPr>
      </w:pPr>
      <w:r>
        <w:rPr>
          <w:rFonts w:eastAsia="Mangal"/>
        </w:rPr>
        <w:t>Please contact:</w:t>
      </w:r>
    </w:p>
    <w:p w14:paraId="068760DC" w14:textId="5B7CC2D9" w:rsidR="00F872F7" w:rsidRDefault="00F872F7" w:rsidP="00CD4CDC">
      <w:pPr>
        <w:pStyle w:val="VybrantBody"/>
        <w:rPr>
          <w:rFonts w:eastAsia="Mangal"/>
        </w:rPr>
      </w:pPr>
    </w:p>
    <w:p w14:paraId="5C4BED33" w14:textId="7E5F30E0" w:rsidR="00F872F7" w:rsidRDefault="00F872F7" w:rsidP="00CD4CDC">
      <w:pPr>
        <w:pStyle w:val="VybrantBody"/>
        <w:rPr>
          <w:rFonts w:eastAsia="Mangal"/>
        </w:rPr>
      </w:pPr>
      <w:r>
        <w:rPr>
          <w:rFonts w:eastAsia="Mangal"/>
        </w:rPr>
        <w:t>Sophie Martin</w:t>
      </w:r>
      <w:r>
        <w:rPr>
          <w:rFonts w:eastAsia="Mangal"/>
        </w:rPr>
        <w:tab/>
      </w:r>
      <w:r>
        <w:rPr>
          <w:rFonts w:eastAsia="Mangal"/>
        </w:rPr>
        <w:tab/>
        <w:t>0207 456 0909</w:t>
      </w:r>
      <w:r>
        <w:rPr>
          <w:rFonts w:eastAsia="Mangal"/>
        </w:rPr>
        <w:tab/>
      </w:r>
      <w:hyperlink r:id="rId10" w:history="1">
        <w:r w:rsidRPr="00CF481B">
          <w:rPr>
            <w:rStyle w:val="Hyperlink"/>
            <w:rFonts w:eastAsia="Mangal" w:cs="Arial"/>
          </w:rPr>
          <w:t>sophie@spab.org.uk</w:t>
        </w:r>
      </w:hyperlink>
    </w:p>
    <w:p w14:paraId="407293E7" w14:textId="194D4A44" w:rsidR="00F872F7" w:rsidRDefault="00F872F7" w:rsidP="00CD4CDC">
      <w:pPr>
        <w:pStyle w:val="VybrantBody"/>
        <w:rPr>
          <w:rFonts w:eastAsia="Mangal"/>
        </w:rPr>
      </w:pPr>
      <w:r>
        <w:rPr>
          <w:rFonts w:eastAsia="Mangal"/>
        </w:rPr>
        <w:t>Jonathan Cook</w:t>
      </w:r>
      <w:r>
        <w:rPr>
          <w:rFonts w:eastAsia="Mangal"/>
        </w:rPr>
        <w:tab/>
        <w:t>07796 696091</w:t>
      </w:r>
      <w:r>
        <w:rPr>
          <w:rFonts w:eastAsia="Mangal"/>
        </w:rPr>
        <w:tab/>
      </w:r>
      <w:r>
        <w:rPr>
          <w:rFonts w:eastAsia="Mangal"/>
        </w:rPr>
        <w:tab/>
      </w:r>
      <w:hyperlink r:id="rId11" w:history="1">
        <w:r w:rsidRPr="00CF481B">
          <w:rPr>
            <w:rStyle w:val="Hyperlink"/>
            <w:rFonts w:eastAsia="Mangal" w:cs="Arial"/>
          </w:rPr>
          <w:t>jon@fostersmill.co.uk</w:t>
        </w:r>
      </w:hyperlink>
    </w:p>
    <w:p w14:paraId="7209E19C" w14:textId="77777777" w:rsidR="00466FC0" w:rsidRPr="00466FC0" w:rsidRDefault="00466FC0" w:rsidP="00CD4CDC">
      <w:pPr>
        <w:pStyle w:val="VybrantBody"/>
      </w:pPr>
    </w:p>
    <w:p w14:paraId="38CE3355" w14:textId="2018A60F" w:rsidR="00C4174A" w:rsidRPr="00292FBC" w:rsidRDefault="00C4174A" w:rsidP="00466FC0">
      <w:pPr>
        <w:rPr>
          <w:rFonts w:eastAsia="Mangal"/>
          <w:b/>
          <w:bCs/>
          <w:sz w:val="22"/>
          <w:szCs w:val="22"/>
        </w:rPr>
      </w:pPr>
      <w:r>
        <w:rPr>
          <w:rFonts w:ascii="Mangal" w:eastAsia="Mangal" w:hAnsi="Mangal"/>
          <w:sz w:val="22"/>
          <w:szCs w:val="22"/>
        </w:rPr>
        <w:br w:type="page"/>
      </w:r>
      <w:r w:rsidR="00466FC0" w:rsidRPr="00466FC0">
        <w:rPr>
          <w:rFonts w:eastAsia="Mangal"/>
          <w:b/>
          <w:bCs/>
          <w:sz w:val="22"/>
          <w:szCs w:val="22"/>
        </w:rPr>
        <w:lastRenderedPageBreak/>
        <w:t>Appendix 1:</w:t>
      </w:r>
      <w:r w:rsidR="00466FC0">
        <w:rPr>
          <w:rFonts w:ascii="Mangal" w:eastAsia="Mangal" w:hAnsi="Mangal"/>
          <w:sz w:val="22"/>
          <w:szCs w:val="22"/>
        </w:rPr>
        <w:t xml:space="preserve"> </w:t>
      </w:r>
      <w:r w:rsidRPr="00292FBC">
        <w:rPr>
          <w:rFonts w:eastAsia="Mangal"/>
          <w:b/>
          <w:bCs/>
          <w:sz w:val="22"/>
          <w:szCs w:val="22"/>
        </w:rPr>
        <w:t>Diagrams to Illustrate the Traditional Milling Process</w:t>
      </w:r>
    </w:p>
    <w:p w14:paraId="59942816" w14:textId="77777777" w:rsidR="00C4174A" w:rsidRDefault="00C4174A" w:rsidP="00C4174A">
      <w:pPr>
        <w:pStyle w:val="Standard"/>
        <w:rPr>
          <w:rFonts w:ascii="Mangal" w:eastAsia="Mangal" w:hAnsi="Mangal"/>
          <w:sz w:val="22"/>
          <w:szCs w:val="22"/>
        </w:rPr>
      </w:pPr>
    </w:p>
    <w:p w14:paraId="23D2BB18" w14:textId="77777777" w:rsidR="00C4174A" w:rsidRDefault="00C4174A" w:rsidP="00CD4CDC">
      <w:pPr>
        <w:pStyle w:val="VybrantBody"/>
      </w:pPr>
      <w:r>
        <w:t>Whilst the form of power is different between wind and watermills, the method of flour production is identical. The diagram below shows the layout of mill machinery in a traditional watermill – as can be found in many of the UK’s working watermills. The process is then described in more detail in the drawings that follow:</w:t>
      </w:r>
    </w:p>
    <w:p w14:paraId="66605F28" w14:textId="77777777" w:rsidR="00C4174A" w:rsidRDefault="00C4174A" w:rsidP="00C4174A">
      <w:pPr>
        <w:pStyle w:val="Standard"/>
        <w:rPr>
          <w:rFonts w:ascii="Arial" w:hAnsi="Arial"/>
          <w:sz w:val="22"/>
          <w:szCs w:val="22"/>
        </w:rPr>
      </w:pPr>
    </w:p>
    <w:p w14:paraId="1A2F80C3" w14:textId="77777777" w:rsidR="00C4174A" w:rsidRDefault="00C4174A" w:rsidP="00C4174A">
      <w:pPr>
        <w:pStyle w:val="Standard"/>
        <w:rPr>
          <w:rFonts w:ascii="Arial" w:hAnsi="Arial"/>
          <w:sz w:val="22"/>
          <w:szCs w:val="22"/>
        </w:rPr>
      </w:pPr>
    </w:p>
    <w:p w14:paraId="2B6B7CA7" w14:textId="77777777" w:rsidR="00C4174A" w:rsidRDefault="008843CE" w:rsidP="00C4174A">
      <w:pPr>
        <w:pStyle w:val="Standard"/>
        <w:rPr>
          <w:rFonts w:ascii="Arial" w:hAnsi="Arial"/>
          <w:sz w:val="22"/>
          <w:szCs w:val="22"/>
        </w:rPr>
      </w:pPr>
      <w:r>
        <w:rPr>
          <w:rFonts w:ascii="Arial" w:hAnsi="Arial"/>
          <w:noProof/>
          <w:sz w:val="22"/>
          <w:szCs w:val="22"/>
          <w:lang w:eastAsia="en-GB" w:bidi="ar-SA"/>
        </w:rPr>
        <w:drawing>
          <wp:inline distT="0" distB="0" distL="0" distR="0" wp14:anchorId="079E7B29" wp14:editId="65E78366">
            <wp:extent cx="5584916" cy="5991995"/>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7874" cy="5995169"/>
                    </a:xfrm>
                    <a:prstGeom prst="rect">
                      <a:avLst/>
                    </a:prstGeom>
                    <a:noFill/>
                  </pic:spPr>
                </pic:pic>
              </a:graphicData>
            </a:graphic>
          </wp:inline>
        </w:drawing>
      </w:r>
    </w:p>
    <w:p w14:paraId="5599D4E7" w14:textId="77777777" w:rsidR="00C4174A" w:rsidRDefault="00C4174A" w:rsidP="00C4174A">
      <w:pPr>
        <w:pStyle w:val="Standard"/>
        <w:rPr>
          <w:rFonts w:ascii="Arial" w:hAnsi="Arial"/>
          <w:sz w:val="22"/>
          <w:szCs w:val="22"/>
        </w:rPr>
      </w:pPr>
    </w:p>
    <w:p w14:paraId="098991A4" w14:textId="77777777" w:rsidR="00C4174A" w:rsidRDefault="00C4174A" w:rsidP="00C4174A">
      <w:pPr>
        <w:pStyle w:val="Standard"/>
        <w:rPr>
          <w:rFonts w:ascii="Mangal" w:eastAsia="Mangal" w:hAnsi="Mangal"/>
          <w:sz w:val="22"/>
          <w:szCs w:val="22"/>
        </w:rPr>
      </w:pPr>
    </w:p>
    <w:p w14:paraId="7DA4ED62" w14:textId="77777777" w:rsidR="00C4174A" w:rsidRPr="00292FBC" w:rsidRDefault="00C4174A" w:rsidP="00CD4CDC">
      <w:pPr>
        <w:pStyle w:val="VybrantBody"/>
        <w:rPr>
          <w:rFonts w:eastAsia="SimSun"/>
        </w:rPr>
      </w:pPr>
      <w:r w:rsidRPr="00292FBC">
        <w:rPr>
          <w:rFonts w:eastAsia="SimSun"/>
          <w:b/>
        </w:rPr>
        <w:t>Note:</w:t>
      </w:r>
      <w:r w:rsidRPr="00292FBC">
        <w:rPr>
          <w:rFonts w:eastAsia="SimSun"/>
        </w:rPr>
        <w:t xml:space="preserve"> </w:t>
      </w:r>
      <w:proofErr w:type="spellStart"/>
      <w:r w:rsidRPr="00292FBC">
        <w:rPr>
          <w:rFonts w:eastAsia="SimSun"/>
          <w:i/>
        </w:rPr>
        <w:t>Creta</w:t>
      </w:r>
      <w:proofErr w:type="spellEnd"/>
      <w:r w:rsidRPr="00292FBC">
        <w:rPr>
          <w:rFonts w:eastAsia="SimSun"/>
          <w:i/>
        </w:rPr>
        <w:t xml:space="preserve"> Plus</w:t>
      </w:r>
      <w:r w:rsidRPr="00292FBC">
        <w:rPr>
          <w:rFonts w:eastAsia="SimSun"/>
        </w:rPr>
        <w:t xml:space="preserve"> is the trade name for the powder substance that contains the active ingredients calcium, vitamins and iron, statutory additions to flour required by the Bread &amp; Flour Regulations 1998. </w:t>
      </w:r>
    </w:p>
    <w:p w14:paraId="3B33BA45" w14:textId="77777777" w:rsidR="00C4174A" w:rsidRPr="00292FBC" w:rsidRDefault="00C4174A" w:rsidP="00CD4CDC">
      <w:pPr>
        <w:pStyle w:val="VybrantBody"/>
        <w:rPr>
          <w:rFonts w:eastAsia="SimSun"/>
        </w:rPr>
      </w:pPr>
    </w:p>
    <w:p w14:paraId="4A7DB1AC" w14:textId="2AA19129" w:rsidR="00C4174A" w:rsidRPr="00292FBC" w:rsidRDefault="00466FC0" w:rsidP="00C4174A">
      <w:pPr>
        <w:pStyle w:val="Standard"/>
        <w:rPr>
          <w:rFonts w:ascii="Arial" w:eastAsia="Mangal" w:hAnsi="Arial"/>
          <w:b/>
          <w:bCs/>
          <w:sz w:val="22"/>
          <w:szCs w:val="22"/>
        </w:rPr>
      </w:pPr>
      <w:r>
        <w:rPr>
          <w:rFonts w:ascii="Arial" w:eastAsia="Mangal" w:hAnsi="Arial"/>
          <w:b/>
          <w:bCs/>
          <w:sz w:val="22"/>
          <w:szCs w:val="22"/>
        </w:rPr>
        <w:t xml:space="preserve">Appendix 2: </w:t>
      </w:r>
      <w:r w:rsidR="00C4174A" w:rsidRPr="00292FBC">
        <w:rPr>
          <w:rFonts w:ascii="Arial" w:eastAsia="Mangal" w:hAnsi="Arial"/>
          <w:b/>
          <w:bCs/>
          <w:sz w:val="22"/>
          <w:szCs w:val="22"/>
        </w:rPr>
        <w:t>White Flour Production Process</w:t>
      </w:r>
    </w:p>
    <w:p w14:paraId="5315EDB2" w14:textId="77777777" w:rsidR="00C4174A" w:rsidRPr="00292FBC" w:rsidRDefault="00C4174A" w:rsidP="00C4174A">
      <w:pPr>
        <w:pStyle w:val="Standard"/>
        <w:rPr>
          <w:rFonts w:ascii="Arial" w:hAnsi="Arial"/>
          <w:sz w:val="22"/>
          <w:szCs w:val="22"/>
        </w:rPr>
      </w:pPr>
    </w:p>
    <w:p w14:paraId="0B4CBA2E" w14:textId="77777777" w:rsidR="00C4174A" w:rsidRPr="00292FBC" w:rsidRDefault="00C4174A" w:rsidP="00CD4CDC">
      <w:pPr>
        <w:pStyle w:val="VybrantBody"/>
        <w:rPr>
          <w:rFonts w:eastAsia="SimSun"/>
        </w:rPr>
      </w:pPr>
      <w:r w:rsidRPr="00292FBC">
        <w:rPr>
          <w:rFonts w:eastAsia="SimSun"/>
        </w:rPr>
        <w:t xml:space="preserve">The diagram below shows the white flour production process in greater detail. As described above, follow the process from 1. As can be seen, most traditional mills do not possess equipment to mix and blend additives to flours in any consistent way. </w:t>
      </w:r>
      <w:proofErr w:type="spellStart"/>
      <w:r w:rsidRPr="00292FBC">
        <w:rPr>
          <w:rFonts w:eastAsia="SimSun"/>
        </w:rPr>
        <w:t>Creta</w:t>
      </w:r>
      <w:proofErr w:type="spellEnd"/>
      <w:r w:rsidRPr="00292FBC">
        <w:rPr>
          <w:rFonts w:eastAsia="SimSun"/>
        </w:rPr>
        <w:t xml:space="preserve"> Plus, the mix of additives required to ensure white flour contains the levels of vitamins and minerals required to meet the standards set out in the Bread &amp; Flour Regulations 1998 is typically added to the meal in the dresser feed bin. Whilst this ensures white flour meets the Regulations, it is not an exact method and most mills cannot guarantee an exact and even distribution of </w:t>
      </w:r>
      <w:proofErr w:type="spellStart"/>
      <w:r w:rsidRPr="00292FBC">
        <w:rPr>
          <w:rFonts w:eastAsia="SimSun"/>
        </w:rPr>
        <w:t>Creta</w:t>
      </w:r>
      <w:proofErr w:type="spellEnd"/>
      <w:r w:rsidRPr="00292FBC">
        <w:rPr>
          <w:rFonts w:eastAsia="SimSun"/>
        </w:rPr>
        <w:t xml:space="preserve"> Plus in white flour. This is not a significant issue given the current constituent elements of </w:t>
      </w:r>
      <w:proofErr w:type="spellStart"/>
      <w:r w:rsidRPr="00292FBC">
        <w:rPr>
          <w:rFonts w:eastAsia="SimSun"/>
        </w:rPr>
        <w:t>Creta</w:t>
      </w:r>
      <w:proofErr w:type="spellEnd"/>
      <w:r w:rsidRPr="00292FBC">
        <w:rPr>
          <w:rFonts w:eastAsia="SimSun"/>
        </w:rPr>
        <w:t xml:space="preserve"> Plus, but if folic acid is to be added, our understanding is that </w:t>
      </w:r>
      <w:proofErr w:type="gramStart"/>
      <w:r w:rsidRPr="00292FBC">
        <w:rPr>
          <w:rFonts w:eastAsia="SimSun"/>
        </w:rPr>
        <w:t>over dosing</w:t>
      </w:r>
      <w:proofErr w:type="gramEnd"/>
      <w:r w:rsidRPr="00292FBC">
        <w:rPr>
          <w:rFonts w:eastAsia="SimSun"/>
        </w:rPr>
        <w:t xml:space="preserve"> will be a major issue and one with a potential impact to human health. </w:t>
      </w:r>
    </w:p>
    <w:p w14:paraId="198F3B7F" w14:textId="77777777" w:rsidR="00C4174A" w:rsidRDefault="00C4174A" w:rsidP="00C4174A">
      <w:pPr>
        <w:pStyle w:val="Standard"/>
        <w:rPr>
          <w:rFonts w:ascii="Mangal" w:eastAsia="Mangal" w:hAnsi="Mangal"/>
          <w:sz w:val="22"/>
          <w:szCs w:val="22"/>
        </w:rPr>
      </w:pPr>
      <w:r w:rsidRPr="00BB2A91">
        <w:rPr>
          <w:rFonts w:ascii="Arial" w:hAnsi="Arial"/>
          <w:noProof/>
          <w:sz w:val="22"/>
          <w:szCs w:val="22"/>
          <w:lang w:eastAsia="en-GB" w:bidi="ar-SA"/>
        </w:rPr>
        <mc:AlternateContent>
          <mc:Choice Requires="wps">
            <w:drawing>
              <wp:anchor distT="45720" distB="45720" distL="114300" distR="114300" simplePos="0" relativeHeight="251661312" behindDoc="0" locked="0" layoutInCell="1" allowOverlap="1" wp14:anchorId="5733451F" wp14:editId="64EF88E8">
                <wp:simplePos x="0" y="0"/>
                <wp:positionH relativeFrom="column">
                  <wp:posOffset>0</wp:posOffset>
                </wp:positionH>
                <wp:positionV relativeFrom="paragraph">
                  <wp:posOffset>265430</wp:posOffset>
                </wp:positionV>
                <wp:extent cx="1558290" cy="1404620"/>
                <wp:effectExtent l="57150" t="19050" r="80010" b="901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1404620"/>
                        </a:xfrm>
                        <a:prstGeom prst="rect">
                          <a:avLst/>
                        </a:prstGeom>
                        <a:ln>
                          <a:headEnd/>
                          <a:tailEnd/>
                        </a:ln>
                      </wps:spPr>
                      <wps:style>
                        <a:lnRef idx="1">
                          <a:schemeClr val="dk1"/>
                        </a:lnRef>
                        <a:fillRef idx="3">
                          <a:schemeClr val="dk1"/>
                        </a:fillRef>
                        <a:effectRef idx="2">
                          <a:schemeClr val="dk1"/>
                        </a:effectRef>
                        <a:fontRef idx="minor">
                          <a:schemeClr val="lt1"/>
                        </a:fontRef>
                      </wps:style>
                      <wps:txbx>
                        <w:txbxContent>
                          <w:p w14:paraId="6E9A62FC" w14:textId="77777777" w:rsidR="000744B3" w:rsidRPr="00C4174A" w:rsidRDefault="000744B3" w:rsidP="00C4174A">
                            <w:pPr>
                              <w:jc w:val="center"/>
                              <w:rPr>
                                <w:color w:val="FFFFFF" w:themeColor="background1"/>
                              </w:rPr>
                            </w:pPr>
                            <w:r w:rsidRPr="00C4174A">
                              <w:rPr>
                                <w:color w:val="FFFFFF" w:themeColor="background1"/>
                              </w:rPr>
                              <w:t xml:space="preserve">Meal mixed with Creta Plus in the dresser feed bin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3451F" id="_x0000_t202" coordsize="21600,21600" o:spt="202" path="m,l,21600r21600,l21600,xe">
                <v:stroke joinstyle="miter"/>
                <v:path gradientshapeok="t" o:connecttype="rect"/>
              </v:shapetype>
              <v:shape id="Text Box 2" o:spid="_x0000_s1026" type="#_x0000_t202" style="position:absolute;margin-left:0;margin-top:20.9pt;width:122.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" fillcolor="black [1632]" strokecolor="black [3040]">
                <v:fill color2="black [3008]" rotate="t" angle="180" focus="80%" type="gradient">
                  <o:fill v:ext="view" type="gradientUnscaled"/>
                </v:fill>
                <v:shadow on="t" color="black" opacity="22937f" origin=",.5" offset="0,.63889mm"/>
                <v:textbox style="mso-fit-shape-to-text:t">
                  <w:txbxContent>
                    <w:p w14:paraId="6E9A62FC" w14:textId="77777777" w:rsidR="000744B3" w:rsidRPr="00C4174A" w:rsidRDefault="000744B3" w:rsidP="00C4174A">
                      <w:pPr>
                        <w:jc w:val="center"/>
                        <w:rPr>
                          <w:color w:val="FFFFFF" w:themeColor="background1"/>
                        </w:rPr>
                      </w:pPr>
                      <w:r w:rsidRPr="00C4174A">
                        <w:rPr>
                          <w:color w:val="FFFFFF" w:themeColor="background1"/>
                        </w:rPr>
                        <w:t xml:space="preserve">Meal mixed with Creta Plus in the dresser feed bin </w:t>
                      </w:r>
                    </w:p>
                  </w:txbxContent>
                </v:textbox>
                <w10:wrap type="square"/>
              </v:shape>
            </w:pict>
          </mc:Fallback>
        </mc:AlternateContent>
      </w:r>
    </w:p>
    <w:p w14:paraId="26EA473D" w14:textId="77777777" w:rsidR="00C4174A" w:rsidRDefault="00C4174A" w:rsidP="00C4174A">
      <w:pPr>
        <w:pStyle w:val="Standard"/>
        <w:rPr>
          <w:rFonts w:ascii="Mangal" w:eastAsia="Mangal" w:hAnsi="Mangal"/>
          <w:sz w:val="22"/>
          <w:szCs w:val="22"/>
        </w:rPr>
      </w:pPr>
      <w:r>
        <w:rPr>
          <w:rFonts w:ascii="Mangal" w:eastAsia="Mangal" w:hAnsi="Mangal"/>
          <w:noProof/>
          <w:sz w:val="22"/>
          <w:szCs w:val="22"/>
          <w:lang w:eastAsia="en-GB" w:bidi="ar-SA"/>
        </w:rPr>
        <w:drawing>
          <wp:anchor distT="0" distB="0" distL="114300" distR="114300" simplePos="0" relativeHeight="251659264" behindDoc="0" locked="0" layoutInCell="1" allowOverlap="1" wp14:anchorId="54641388" wp14:editId="1E4E2DC9">
            <wp:simplePos x="0" y="0"/>
            <wp:positionH relativeFrom="column">
              <wp:posOffset>355600</wp:posOffset>
            </wp:positionH>
            <wp:positionV relativeFrom="paragraph">
              <wp:posOffset>309245</wp:posOffset>
            </wp:positionV>
            <wp:extent cx="5672455" cy="4669155"/>
            <wp:effectExtent l="0" t="0" r="444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hite Flour Proce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72455" cy="4669155"/>
                    </a:xfrm>
                    <a:prstGeom prst="rect">
                      <a:avLst/>
                    </a:prstGeom>
                  </pic:spPr>
                </pic:pic>
              </a:graphicData>
            </a:graphic>
            <wp14:sizeRelH relativeFrom="margin">
              <wp14:pctWidth>0</wp14:pctWidth>
            </wp14:sizeRelH>
            <wp14:sizeRelV relativeFrom="margin">
              <wp14:pctHeight>0</wp14:pctHeight>
            </wp14:sizeRelV>
          </wp:anchor>
        </w:drawing>
      </w:r>
    </w:p>
    <w:p w14:paraId="04BBA94F" w14:textId="77777777" w:rsidR="00C4174A" w:rsidRDefault="00C4174A" w:rsidP="00C4174A">
      <w:pPr>
        <w:pStyle w:val="Standard"/>
        <w:rPr>
          <w:rFonts w:ascii="Mangal" w:eastAsia="Mangal" w:hAnsi="Mangal"/>
          <w:sz w:val="22"/>
          <w:szCs w:val="22"/>
        </w:rPr>
      </w:pPr>
      <w:r>
        <w:rPr>
          <w:rFonts w:ascii="Arial" w:hAnsi="Arial"/>
          <w:noProof/>
          <w:sz w:val="22"/>
          <w:szCs w:val="22"/>
          <w:lang w:eastAsia="en-GB" w:bidi="ar-SA"/>
        </w:rPr>
        <mc:AlternateContent>
          <mc:Choice Requires="wps">
            <w:drawing>
              <wp:anchor distT="0" distB="0" distL="114300" distR="114300" simplePos="0" relativeHeight="251665408" behindDoc="0" locked="0" layoutInCell="1" allowOverlap="1" wp14:anchorId="383F48A5" wp14:editId="6ED2A680">
                <wp:simplePos x="0" y="0"/>
                <wp:positionH relativeFrom="column">
                  <wp:posOffset>803909</wp:posOffset>
                </wp:positionH>
                <wp:positionV relativeFrom="paragraph">
                  <wp:posOffset>561975</wp:posOffset>
                </wp:positionV>
                <wp:extent cx="1447800" cy="552450"/>
                <wp:effectExtent l="19050" t="19050" r="57150" b="57150"/>
                <wp:wrapNone/>
                <wp:docPr id="27" name="Straight Arrow Connector 27"/>
                <wp:cNvGraphicFramePr/>
                <a:graphic xmlns:a="http://schemas.openxmlformats.org/drawingml/2006/main">
                  <a:graphicData uri="http://schemas.microsoft.com/office/word/2010/wordprocessingShape">
                    <wps:wsp>
                      <wps:cNvCnPr/>
                      <wps:spPr>
                        <a:xfrm>
                          <a:off x="0" y="0"/>
                          <a:ext cx="1447800" cy="5524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DDA034" id="_x0000_t32" coordsize="21600,21600" o:spt="32" o:oned="t" path="m,l21600,21600e" filled="f">
                <v:path arrowok="t" fillok="f" o:connecttype="none"/>
                <o:lock v:ext="edit" shapetype="t"/>
              </v:shapetype>
              <v:shape id="Straight Arrow Connector 27" o:spid="_x0000_s1026" type="#_x0000_t32" style="position:absolute;margin-left:63.3pt;margin-top:44.25pt;width:114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" strokecolor="black [3213]" strokeweight="3pt">
                <v:stroke endarrow="block"/>
              </v:shape>
            </w:pict>
          </mc:Fallback>
        </mc:AlternateContent>
      </w:r>
    </w:p>
    <w:p w14:paraId="2E5AED61" w14:textId="77777777" w:rsidR="00C4174A" w:rsidRDefault="00C4174A" w:rsidP="00C4174A">
      <w:pPr>
        <w:pStyle w:val="Standard"/>
        <w:rPr>
          <w:rFonts w:ascii="Mangal" w:eastAsia="Mangal" w:hAnsi="Mangal"/>
          <w:sz w:val="22"/>
          <w:szCs w:val="22"/>
        </w:rPr>
      </w:pPr>
    </w:p>
    <w:p w14:paraId="7151661F" w14:textId="77777777" w:rsidR="00C4174A" w:rsidRDefault="00C4174A" w:rsidP="00C4174A">
      <w:pPr>
        <w:pStyle w:val="Standard"/>
        <w:rPr>
          <w:rFonts w:ascii="Mangal" w:eastAsia="Mangal" w:hAnsi="Mangal"/>
          <w:sz w:val="22"/>
          <w:szCs w:val="22"/>
        </w:rPr>
      </w:pPr>
    </w:p>
    <w:p w14:paraId="5AC7A2D4" w14:textId="77777777" w:rsidR="00C4174A" w:rsidRDefault="00C4174A" w:rsidP="00C4174A">
      <w:pPr>
        <w:pStyle w:val="Standard"/>
        <w:rPr>
          <w:rFonts w:ascii="Mangal" w:eastAsia="Mangal" w:hAnsi="Mangal"/>
          <w:sz w:val="22"/>
          <w:szCs w:val="22"/>
        </w:rPr>
      </w:pPr>
    </w:p>
    <w:p w14:paraId="37BE8AB0" w14:textId="77777777" w:rsidR="00C4174A" w:rsidRDefault="00C4174A" w:rsidP="00C4174A">
      <w:pPr>
        <w:pStyle w:val="Standard"/>
        <w:rPr>
          <w:rFonts w:ascii="Mangal" w:eastAsia="Mangal" w:hAnsi="Mangal"/>
          <w:sz w:val="22"/>
          <w:szCs w:val="22"/>
        </w:rPr>
      </w:pPr>
    </w:p>
    <w:p w14:paraId="23DB5C74" w14:textId="77777777" w:rsidR="00C4174A" w:rsidRDefault="00C4174A" w:rsidP="00C4174A">
      <w:pPr>
        <w:pStyle w:val="Standard"/>
        <w:rPr>
          <w:rFonts w:ascii="Mangal" w:eastAsia="Mangal" w:hAnsi="Mangal"/>
          <w:sz w:val="22"/>
          <w:szCs w:val="22"/>
        </w:rPr>
      </w:pPr>
    </w:p>
    <w:p w14:paraId="317691CD" w14:textId="77777777" w:rsidR="00C4174A" w:rsidRDefault="00C4174A" w:rsidP="00C4174A">
      <w:pPr>
        <w:pStyle w:val="Standard"/>
        <w:rPr>
          <w:rFonts w:ascii="Mangal" w:eastAsia="Mangal" w:hAnsi="Mangal"/>
          <w:sz w:val="22"/>
          <w:szCs w:val="22"/>
        </w:rPr>
      </w:pPr>
    </w:p>
    <w:p w14:paraId="2CC44023" w14:textId="77777777" w:rsidR="00C4174A" w:rsidRDefault="00C4174A" w:rsidP="00C4174A">
      <w:pPr>
        <w:pStyle w:val="Standard"/>
        <w:rPr>
          <w:rFonts w:ascii="Mangal" w:eastAsia="Mangal" w:hAnsi="Mangal"/>
          <w:sz w:val="22"/>
          <w:szCs w:val="22"/>
        </w:rPr>
      </w:pPr>
    </w:p>
    <w:p w14:paraId="7FDD504F" w14:textId="77777777" w:rsidR="00C4174A" w:rsidRDefault="00C4174A" w:rsidP="00C4174A">
      <w:pPr>
        <w:pStyle w:val="Standard"/>
        <w:rPr>
          <w:rFonts w:ascii="Mangal" w:eastAsia="Mangal" w:hAnsi="Mangal"/>
          <w:sz w:val="22"/>
          <w:szCs w:val="22"/>
        </w:rPr>
      </w:pPr>
    </w:p>
    <w:p w14:paraId="685EDF7B" w14:textId="77777777" w:rsidR="00C4174A" w:rsidRDefault="00C4174A" w:rsidP="00C4174A">
      <w:pPr>
        <w:pStyle w:val="Standard"/>
        <w:rPr>
          <w:rFonts w:ascii="Mangal" w:eastAsia="Mangal" w:hAnsi="Mangal"/>
          <w:sz w:val="22"/>
          <w:szCs w:val="22"/>
        </w:rPr>
      </w:pPr>
    </w:p>
    <w:p w14:paraId="1AB06A65" w14:textId="77777777" w:rsidR="00C4174A" w:rsidRDefault="00C4174A" w:rsidP="00C4174A">
      <w:pPr>
        <w:pStyle w:val="Standard"/>
        <w:rPr>
          <w:rFonts w:ascii="Mangal" w:eastAsia="Mangal" w:hAnsi="Mangal"/>
          <w:sz w:val="22"/>
          <w:szCs w:val="22"/>
        </w:rPr>
      </w:pPr>
    </w:p>
    <w:p w14:paraId="7CEE7011" w14:textId="77777777" w:rsidR="00C4174A" w:rsidRDefault="00C4174A" w:rsidP="00C4174A">
      <w:pPr>
        <w:pStyle w:val="Standard"/>
        <w:rPr>
          <w:rFonts w:ascii="Mangal" w:eastAsia="Mangal" w:hAnsi="Mangal"/>
          <w:sz w:val="22"/>
          <w:szCs w:val="22"/>
        </w:rPr>
      </w:pPr>
    </w:p>
    <w:p w14:paraId="624E3209" w14:textId="77777777" w:rsidR="00C4174A" w:rsidRDefault="00C4174A" w:rsidP="00C4174A">
      <w:pPr>
        <w:pStyle w:val="Standard"/>
        <w:rPr>
          <w:rFonts w:ascii="Mangal" w:eastAsia="Mangal" w:hAnsi="Mangal"/>
          <w:sz w:val="22"/>
          <w:szCs w:val="22"/>
        </w:rPr>
      </w:pPr>
    </w:p>
    <w:p w14:paraId="6CE278D4" w14:textId="77777777" w:rsidR="00C4174A" w:rsidRDefault="00C4174A" w:rsidP="00C4174A">
      <w:pPr>
        <w:pStyle w:val="Standard"/>
        <w:rPr>
          <w:rFonts w:ascii="Mangal" w:eastAsia="Mangal" w:hAnsi="Mangal"/>
          <w:sz w:val="22"/>
          <w:szCs w:val="22"/>
        </w:rPr>
      </w:pPr>
      <w:r>
        <w:rPr>
          <w:rFonts w:ascii="Arial" w:hAnsi="Arial"/>
          <w:noProof/>
          <w:sz w:val="22"/>
          <w:szCs w:val="22"/>
          <w:lang w:eastAsia="en-GB" w:bidi="ar-SA"/>
        </w:rPr>
        <mc:AlternateContent>
          <mc:Choice Requires="wps">
            <w:drawing>
              <wp:anchor distT="0" distB="0" distL="114300" distR="114300" simplePos="0" relativeHeight="251663360" behindDoc="0" locked="0" layoutInCell="1" allowOverlap="1" wp14:anchorId="71FFF862" wp14:editId="03E8B8F9">
                <wp:simplePos x="0" y="0"/>
                <wp:positionH relativeFrom="column">
                  <wp:posOffset>4853940</wp:posOffset>
                </wp:positionH>
                <wp:positionV relativeFrom="paragraph">
                  <wp:posOffset>76835</wp:posOffset>
                </wp:positionV>
                <wp:extent cx="45719" cy="485775"/>
                <wp:effectExtent l="95250" t="38100" r="69215" b="9525"/>
                <wp:wrapNone/>
                <wp:docPr id="25" name="Straight Arrow Connector 25"/>
                <wp:cNvGraphicFramePr/>
                <a:graphic xmlns:a="http://schemas.openxmlformats.org/drawingml/2006/main">
                  <a:graphicData uri="http://schemas.microsoft.com/office/word/2010/wordprocessingShape">
                    <wps:wsp>
                      <wps:cNvCnPr/>
                      <wps:spPr>
                        <a:xfrm flipH="1" flipV="1">
                          <a:off x="0" y="0"/>
                          <a:ext cx="45719" cy="4857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756FF9" id="Straight Arrow Connector 25" o:spid="_x0000_s1026" type="#_x0000_t32" style="position:absolute;margin-left:382.2pt;margin-top:6.05pt;width:3.6pt;height:38.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" strokecolor="black [3213]" strokeweight="3pt">
                <v:stroke endarrow="block"/>
              </v:shape>
            </w:pict>
          </mc:Fallback>
        </mc:AlternateContent>
      </w:r>
    </w:p>
    <w:p w14:paraId="47425CFE" w14:textId="77777777" w:rsidR="00C4174A" w:rsidRDefault="00C4174A" w:rsidP="00C4174A">
      <w:pPr>
        <w:pStyle w:val="Standard"/>
        <w:rPr>
          <w:rFonts w:ascii="Mangal" w:eastAsia="Mangal" w:hAnsi="Mangal"/>
          <w:sz w:val="22"/>
          <w:szCs w:val="22"/>
        </w:rPr>
      </w:pPr>
    </w:p>
    <w:p w14:paraId="57F65F67" w14:textId="5EFC4668" w:rsidR="00C4174A" w:rsidRDefault="004202B1" w:rsidP="00C4174A">
      <w:pPr>
        <w:pStyle w:val="Standard"/>
        <w:rPr>
          <w:rFonts w:ascii="Mangal" w:eastAsia="Mangal" w:hAnsi="Mangal"/>
          <w:sz w:val="22"/>
          <w:szCs w:val="22"/>
        </w:rPr>
      </w:pPr>
      <w:r w:rsidRPr="00BB2A91">
        <w:rPr>
          <w:rFonts w:ascii="Arial" w:hAnsi="Arial"/>
          <w:noProof/>
          <w:sz w:val="22"/>
          <w:szCs w:val="22"/>
          <w:lang w:eastAsia="en-GB" w:bidi="ar-SA"/>
        </w:rPr>
        <mc:AlternateContent>
          <mc:Choice Requires="wps">
            <w:drawing>
              <wp:anchor distT="45720" distB="45720" distL="114300" distR="114300" simplePos="0" relativeHeight="251660288" behindDoc="0" locked="0" layoutInCell="1" allowOverlap="1" wp14:anchorId="3EAD613F" wp14:editId="420FC197">
                <wp:simplePos x="0" y="0"/>
                <wp:positionH relativeFrom="column">
                  <wp:posOffset>4331970</wp:posOffset>
                </wp:positionH>
                <wp:positionV relativeFrom="paragraph">
                  <wp:posOffset>182880</wp:posOffset>
                </wp:positionV>
                <wp:extent cx="1101090" cy="1404620"/>
                <wp:effectExtent l="0" t="0" r="22860" b="177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40462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6DCED881" w14:textId="77777777" w:rsidR="000744B3" w:rsidRPr="008843CE" w:rsidRDefault="000744B3" w:rsidP="00C4174A">
                            <w:pPr>
                              <w:jc w:val="center"/>
                              <w:rPr>
                                <w:color w:val="FFFFFF" w:themeColor="background1"/>
                              </w:rPr>
                            </w:pPr>
                            <w:r w:rsidRPr="008843CE">
                              <w:rPr>
                                <w:color w:val="FFFFFF" w:themeColor="background1"/>
                              </w:rPr>
                              <w:t>Grain enters the mill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AD613F" id="_x0000_s1027" type="#_x0000_t202" style="position:absolute;margin-left:341.1pt;margin-top:14.4pt;width:86.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" fillcolor="black [3200]" strokecolor="black [1600]" strokeweight="2pt">
                <v:textbox style="mso-fit-shape-to-text:t">
                  <w:txbxContent>
                    <w:p w14:paraId="6DCED881" w14:textId="77777777" w:rsidR="000744B3" w:rsidRPr="008843CE" w:rsidRDefault="000744B3" w:rsidP="00C4174A">
                      <w:pPr>
                        <w:jc w:val="center"/>
                        <w:rPr>
                          <w:color w:val="FFFFFF" w:themeColor="background1"/>
                        </w:rPr>
                      </w:pPr>
                      <w:r w:rsidRPr="008843CE">
                        <w:rPr>
                          <w:color w:val="FFFFFF" w:themeColor="background1"/>
                        </w:rPr>
                        <w:t>Grain enters the mill</w:t>
                      </w:r>
                    </w:p>
                  </w:txbxContent>
                </v:textbox>
                <w10:wrap type="square"/>
              </v:shape>
            </w:pict>
          </mc:Fallback>
        </mc:AlternateContent>
      </w:r>
    </w:p>
    <w:p w14:paraId="21B6D82C" w14:textId="5B86D73E" w:rsidR="00C4174A" w:rsidRDefault="00C4174A" w:rsidP="00C4174A">
      <w:pPr>
        <w:pStyle w:val="Standard"/>
        <w:rPr>
          <w:rFonts w:ascii="Mangal" w:eastAsia="Mangal" w:hAnsi="Mangal"/>
          <w:sz w:val="22"/>
          <w:szCs w:val="22"/>
        </w:rPr>
      </w:pPr>
    </w:p>
    <w:p w14:paraId="7E8FDD15" w14:textId="4A25A8CA" w:rsidR="00C4174A" w:rsidRDefault="00C4174A" w:rsidP="00C4174A">
      <w:pPr>
        <w:pStyle w:val="Standard"/>
        <w:rPr>
          <w:rFonts w:ascii="Mangal" w:eastAsia="Mangal" w:hAnsi="Mangal"/>
          <w:sz w:val="22"/>
          <w:szCs w:val="22"/>
        </w:rPr>
      </w:pPr>
      <w:r>
        <w:rPr>
          <w:rFonts w:ascii="Arial" w:hAnsi="Arial"/>
          <w:noProof/>
          <w:sz w:val="22"/>
          <w:szCs w:val="22"/>
          <w:lang w:eastAsia="en-GB" w:bidi="ar-SA"/>
        </w:rPr>
        <mc:AlternateContent>
          <mc:Choice Requires="wps">
            <w:drawing>
              <wp:anchor distT="0" distB="0" distL="114300" distR="114300" simplePos="0" relativeHeight="251664384" behindDoc="0" locked="0" layoutInCell="1" allowOverlap="1" wp14:anchorId="76CAD297" wp14:editId="3F680B0F">
                <wp:simplePos x="0" y="0"/>
                <wp:positionH relativeFrom="column">
                  <wp:posOffset>1165225</wp:posOffset>
                </wp:positionH>
                <wp:positionV relativeFrom="paragraph">
                  <wp:posOffset>107315</wp:posOffset>
                </wp:positionV>
                <wp:extent cx="45719" cy="259715"/>
                <wp:effectExtent l="76200" t="38100" r="69215" b="6985"/>
                <wp:wrapNone/>
                <wp:docPr id="26" name="Straight Arrow Connector 26"/>
                <wp:cNvGraphicFramePr/>
                <a:graphic xmlns:a="http://schemas.openxmlformats.org/drawingml/2006/main">
                  <a:graphicData uri="http://schemas.microsoft.com/office/word/2010/wordprocessingShape">
                    <wps:wsp>
                      <wps:cNvCnPr/>
                      <wps:spPr>
                        <a:xfrm flipH="1" flipV="1">
                          <a:off x="0" y="0"/>
                          <a:ext cx="45719" cy="25971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BF06B" id="Straight Arrow Connector 26" o:spid="_x0000_s1026" type="#_x0000_t32" style="position:absolute;margin-left:91.75pt;margin-top:8.45pt;width:3.6pt;height:20.4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" strokecolor="black [3213]" strokeweight="3pt">
                <v:stroke endarrow="block"/>
              </v:shape>
            </w:pict>
          </mc:Fallback>
        </mc:AlternateContent>
      </w:r>
    </w:p>
    <w:p w14:paraId="70216B4F" w14:textId="44AA887F" w:rsidR="00C4174A" w:rsidRDefault="004202B1" w:rsidP="00C4174A">
      <w:pPr>
        <w:pStyle w:val="Standard"/>
        <w:rPr>
          <w:rFonts w:ascii="Mangal" w:eastAsia="Mangal" w:hAnsi="Mangal"/>
          <w:sz w:val="22"/>
          <w:szCs w:val="22"/>
        </w:rPr>
      </w:pPr>
      <w:r w:rsidRPr="00BB2A91">
        <w:rPr>
          <w:rFonts w:ascii="Arial" w:hAnsi="Arial"/>
          <w:noProof/>
          <w:sz w:val="22"/>
          <w:szCs w:val="22"/>
          <w:lang w:eastAsia="en-GB" w:bidi="ar-SA"/>
        </w:rPr>
        <mc:AlternateContent>
          <mc:Choice Requires="wps">
            <w:drawing>
              <wp:anchor distT="45720" distB="45720" distL="114300" distR="114300" simplePos="0" relativeHeight="251662336" behindDoc="0" locked="0" layoutInCell="1" allowOverlap="1" wp14:anchorId="15B1929F" wp14:editId="79FB27AB">
                <wp:simplePos x="0" y="0"/>
                <wp:positionH relativeFrom="column">
                  <wp:posOffset>541020</wp:posOffset>
                </wp:positionH>
                <wp:positionV relativeFrom="paragraph">
                  <wp:posOffset>163195</wp:posOffset>
                </wp:positionV>
                <wp:extent cx="1558290" cy="967105"/>
                <wp:effectExtent l="57150" t="19050" r="80010" b="1028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967105"/>
                        </a:xfrm>
                        <a:prstGeom prst="rect">
                          <a:avLst/>
                        </a:prstGeom>
                        <a:ln>
                          <a:headEnd/>
                          <a:tailEnd/>
                        </a:ln>
                      </wps:spPr>
                      <wps:style>
                        <a:lnRef idx="1">
                          <a:schemeClr val="dk1"/>
                        </a:lnRef>
                        <a:fillRef idx="3">
                          <a:schemeClr val="dk1"/>
                        </a:fillRef>
                        <a:effectRef idx="2">
                          <a:schemeClr val="dk1"/>
                        </a:effectRef>
                        <a:fontRef idx="minor">
                          <a:schemeClr val="lt1"/>
                        </a:fontRef>
                      </wps:style>
                      <wps:txbx>
                        <w:txbxContent>
                          <w:p w14:paraId="55940AC9" w14:textId="77777777" w:rsidR="000744B3" w:rsidRPr="00C4174A" w:rsidRDefault="000744B3" w:rsidP="00C4174A">
                            <w:pPr>
                              <w:jc w:val="center"/>
                              <w:rPr>
                                <w:color w:val="FFFFFF" w:themeColor="background1"/>
                              </w:rPr>
                            </w:pPr>
                            <w:r w:rsidRPr="00C4174A">
                              <w:rPr>
                                <w:color w:val="FFFFFF" w:themeColor="background1"/>
                              </w:rPr>
                              <w:t>White flour bagged up for dispatch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1929F" id="_x0000_s1028" type="#_x0000_t202" style="position:absolute;margin-left:42.6pt;margin-top:12.85pt;width:122.7pt;height:76.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" fillcolor="black [1632]" strokecolor="black [3040]">
                <v:fill color2="black [3008]" rotate="t" angle="180" focus="80%" type="gradient">
                  <o:fill v:ext="view" type="gradientUnscaled"/>
                </v:fill>
                <v:shadow on="t" color="black" opacity="22937f" origin=",.5" offset="0,.63889mm"/>
                <v:textbox style="mso-fit-shape-to-text:t">
                  <w:txbxContent>
                    <w:p w14:paraId="55940AC9" w14:textId="77777777" w:rsidR="000744B3" w:rsidRPr="00C4174A" w:rsidRDefault="000744B3" w:rsidP="00C4174A">
                      <w:pPr>
                        <w:jc w:val="center"/>
                        <w:rPr>
                          <w:color w:val="FFFFFF" w:themeColor="background1"/>
                        </w:rPr>
                      </w:pPr>
                      <w:r w:rsidRPr="00C4174A">
                        <w:rPr>
                          <w:color w:val="FFFFFF" w:themeColor="background1"/>
                        </w:rPr>
                        <w:t>White flour bagged up for dispatch</w:t>
                      </w:r>
                    </w:p>
                  </w:txbxContent>
                </v:textbox>
                <w10:wrap type="square"/>
              </v:shape>
            </w:pict>
          </mc:Fallback>
        </mc:AlternateContent>
      </w:r>
    </w:p>
    <w:p w14:paraId="4D1E9921" w14:textId="14921E8B" w:rsidR="00C4174A" w:rsidRDefault="00C4174A" w:rsidP="00C4174A">
      <w:pPr>
        <w:pStyle w:val="Standard"/>
        <w:rPr>
          <w:rFonts w:ascii="Mangal" w:eastAsia="Mangal" w:hAnsi="Mangal"/>
          <w:sz w:val="22"/>
          <w:szCs w:val="22"/>
        </w:rPr>
      </w:pPr>
    </w:p>
    <w:p w14:paraId="29E56254" w14:textId="77777777" w:rsidR="008843CE" w:rsidRDefault="008843CE" w:rsidP="00CD4CDC">
      <w:pPr>
        <w:pStyle w:val="VybrantBody"/>
      </w:pPr>
    </w:p>
    <w:p w14:paraId="5FF9F419" w14:textId="77777777" w:rsidR="008843CE" w:rsidRDefault="008843CE" w:rsidP="00CD4CDC">
      <w:pPr>
        <w:pStyle w:val="VybrantBody"/>
      </w:pPr>
    </w:p>
    <w:sectPr w:rsidR="008843CE" w:rsidSect="000C401D">
      <w:headerReference w:type="default" r:id="rId14"/>
      <w:footerReference w:type="default" r:id="rId15"/>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DA8BD" w14:textId="77777777" w:rsidR="002E1237" w:rsidRDefault="002E1237">
      <w:r>
        <w:separator/>
      </w:r>
    </w:p>
  </w:endnote>
  <w:endnote w:type="continuationSeparator" w:id="0">
    <w:p w14:paraId="04A83F64" w14:textId="77777777" w:rsidR="002E1237" w:rsidRDefault="002E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tika">
    <w:charset w:val="00"/>
    <w:family w:val="roman"/>
    <w:pitch w:val="variable"/>
    <w:sig w:usb0="008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10AA3" w14:textId="77777777" w:rsidR="000744B3" w:rsidRDefault="000744B3" w:rsidP="00242811">
    <w:pPr>
      <w:pStyle w:val="Footer"/>
      <w:pBdr>
        <w:bottom w:val="single" w:sz="8" w:space="1" w:color="0072BB"/>
      </w:pBdr>
      <w:tabs>
        <w:tab w:val="clear" w:pos="8306"/>
        <w:tab w:val="right" w:pos="7560"/>
      </w:tabs>
      <w:jc w:val="both"/>
    </w:pPr>
    <w:r>
      <w:rPr>
        <w:noProof/>
      </w:rPr>
      <mc:AlternateContent>
        <mc:Choice Requires="wps">
          <w:drawing>
            <wp:anchor distT="0" distB="0" distL="114300" distR="114300" simplePos="0" relativeHeight="251657728" behindDoc="0" locked="0" layoutInCell="1" allowOverlap="1" wp14:anchorId="0618FD51" wp14:editId="07BAC779">
              <wp:simplePos x="0" y="0"/>
              <wp:positionH relativeFrom="column">
                <wp:posOffset>3657600</wp:posOffset>
              </wp:positionH>
              <wp:positionV relativeFrom="paragraph">
                <wp:posOffset>32385</wp:posOffset>
              </wp:positionV>
              <wp:extent cx="1651635" cy="236220"/>
              <wp:effectExtent l="0" t="0" r="571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236220"/>
                      </a:xfrm>
                      <a:prstGeom prst="rect">
                        <a:avLst/>
                      </a:prstGeom>
                      <a:solidFill>
                        <a:srgbClr val="FFFFFF"/>
                      </a:solidFill>
                      <a:ln>
                        <a:noFill/>
                      </a:ln>
                      <a:extLst>
                        <a:ext uri="{91240B29-F687-4F45-9708-019B960494DF}">
                          <a14:hiddenLine xmlns:a14="http://schemas.microsoft.com/office/drawing/2010/main" w="9525">
                            <a:solidFill>
                              <a:srgbClr val="0072BB"/>
                            </a:solidFill>
                            <a:miter lim="800000"/>
                            <a:headEnd/>
                            <a:tailEnd/>
                          </a14:hiddenLine>
                        </a:ext>
                      </a:extLst>
                    </wps:spPr>
                    <wps:txbx>
                      <w:txbxContent>
                        <w:p w14:paraId="1074152A" w14:textId="07929534" w:rsidR="000744B3" w:rsidRPr="00676E84" w:rsidRDefault="000744B3" w:rsidP="002A0F24">
                          <w:pPr>
                            <w:jc w:val="center"/>
                            <w:rPr>
                              <w:b/>
                              <w:bCs/>
                              <w:color w:val="0072BB"/>
                              <w:spacing w:val="20"/>
                            </w:rPr>
                          </w:pPr>
                          <w:r w:rsidRPr="00676E84">
                            <w:rPr>
                              <w:rStyle w:val="PageNumber"/>
                              <w:rFonts w:cs="Arial"/>
                              <w:b/>
                              <w:bCs/>
                              <w:color w:val="0072BB"/>
                            </w:rPr>
                            <w:t>Page</w:t>
                          </w:r>
                          <w:r w:rsidRPr="00676E84">
                            <w:rPr>
                              <w:rStyle w:val="PageNumber"/>
                              <w:rFonts w:cs="Arial"/>
                              <w:b/>
                              <w:bCs/>
                              <w:color w:val="0072BB"/>
                              <w:spacing w:val="20"/>
                            </w:rPr>
                            <w:t xml:space="preserve"> </w:t>
                          </w:r>
                          <w:r w:rsidRPr="00676E84">
                            <w:rPr>
                              <w:rStyle w:val="PageNumber"/>
                              <w:rFonts w:cs="Arial"/>
                              <w:b/>
                              <w:bCs/>
                              <w:color w:val="0072BB"/>
                              <w:spacing w:val="20"/>
                            </w:rPr>
                            <w:fldChar w:fldCharType="begin"/>
                          </w:r>
                          <w:r w:rsidRPr="00676E84">
                            <w:rPr>
                              <w:rStyle w:val="PageNumber"/>
                              <w:rFonts w:cs="Arial"/>
                              <w:b/>
                              <w:bCs/>
                              <w:color w:val="0072BB"/>
                              <w:spacing w:val="20"/>
                            </w:rPr>
                            <w:instrText xml:space="preserve"> PAGE </w:instrText>
                          </w:r>
                          <w:r w:rsidRPr="00676E84">
                            <w:rPr>
                              <w:rStyle w:val="PageNumber"/>
                              <w:rFonts w:cs="Arial"/>
                              <w:b/>
                              <w:bCs/>
                              <w:color w:val="0072BB"/>
                              <w:spacing w:val="20"/>
                            </w:rPr>
                            <w:fldChar w:fldCharType="separate"/>
                          </w:r>
                          <w:r w:rsidR="008F2698">
                            <w:rPr>
                              <w:rStyle w:val="PageNumber"/>
                              <w:rFonts w:cs="Arial"/>
                              <w:b/>
                              <w:bCs/>
                              <w:noProof/>
                              <w:color w:val="0072BB"/>
                              <w:spacing w:val="20"/>
                            </w:rPr>
                            <w:t>9</w:t>
                          </w:r>
                          <w:r w:rsidRPr="00676E84">
                            <w:rPr>
                              <w:rStyle w:val="PageNumber"/>
                              <w:rFonts w:cs="Arial"/>
                              <w:b/>
                              <w:bCs/>
                              <w:color w:val="0072BB"/>
                              <w:spacing w:val="20"/>
                            </w:rPr>
                            <w:fldChar w:fldCharType="end"/>
                          </w:r>
                          <w:r w:rsidRPr="00676E84">
                            <w:rPr>
                              <w:rStyle w:val="PageNumber"/>
                              <w:rFonts w:cs="Arial"/>
                              <w:b/>
                              <w:bCs/>
                              <w:color w:val="0072BB"/>
                              <w:spacing w:val="20"/>
                            </w:rPr>
                            <w:t xml:space="preserve"> of </w:t>
                          </w:r>
                          <w:r>
                            <w:rPr>
                              <w:noProof/>
                            </w:rPr>
                            <w:fldChar w:fldCharType="begin"/>
                          </w:r>
                          <w:r>
                            <w:rPr>
                              <w:noProof/>
                            </w:rPr>
                            <w:instrText xml:space="preserve"> SECTIONPAGES  \* Arabic  \* MERGEFORMAT </w:instrText>
                          </w:r>
                          <w:r>
                            <w:rPr>
                              <w:noProof/>
                            </w:rPr>
                            <w:fldChar w:fldCharType="separate"/>
                          </w:r>
                          <w:r w:rsidR="009D3BB8">
                            <w:rPr>
                              <w:noProof/>
                            </w:rPr>
                            <w:t>9</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8FD51" id="_x0000_t202" coordsize="21600,21600" o:spt="202" path="m,l,21600r21600,l21600,xe">
              <v:stroke joinstyle="miter"/>
              <v:path gradientshapeok="t" o:connecttype="rect"/>
            </v:shapetype>
            <v:shape id="Text Box 1" o:spid="_x0000_s1029" type="#_x0000_t202" style="position:absolute;left:0;text-align:left;margin-left:4in;margin-top:2.55pt;width:130.0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" stroked="f" strokecolor="#0072bb">
              <v:textbox>
                <w:txbxContent>
                  <w:p w14:paraId="1074152A" w14:textId="07929534" w:rsidR="000744B3" w:rsidRPr="00676E84" w:rsidRDefault="000744B3" w:rsidP="002A0F24">
                    <w:pPr>
                      <w:jc w:val="center"/>
                      <w:rPr>
                        <w:b/>
                        <w:bCs/>
                        <w:color w:val="0072BB"/>
                        <w:spacing w:val="20"/>
                      </w:rPr>
                    </w:pPr>
                    <w:r w:rsidRPr="00676E84">
                      <w:rPr>
                        <w:rStyle w:val="PageNumber"/>
                        <w:rFonts w:cs="Arial"/>
                        <w:b/>
                        <w:bCs/>
                        <w:color w:val="0072BB"/>
                      </w:rPr>
                      <w:t>Page</w:t>
                    </w:r>
                    <w:r w:rsidRPr="00676E84">
                      <w:rPr>
                        <w:rStyle w:val="PageNumber"/>
                        <w:rFonts w:cs="Arial"/>
                        <w:b/>
                        <w:bCs/>
                        <w:color w:val="0072BB"/>
                        <w:spacing w:val="20"/>
                      </w:rPr>
                      <w:t xml:space="preserve"> </w:t>
                    </w:r>
                    <w:r w:rsidRPr="00676E84">
                      <w:rPr>
                        <w:rStyle w:val="PageNumber"/>
                        <w:rFonts w:cs="Arial"/>
                        <w:b/>
                        <w:bCs/>
                        <w:color w:val="0072BB"/>
                        <w:spacing w:val="20"/>
                      </w:rPr>
                      <w:fldChar w:fldCharType="begin"/>
                    </w:r>
                    <w:r w:rsidRPr="00676E84">
                      <w:rPr>
                        <w:rStyle w:val="PageNumber"/>
                        <w:rFonts w:cs="Arial"/>
                        <w:b/>
                        <w:bCs/>
                        <w:color w:val="0072BB"/>
                        <w:spacing w:val="20"/>
                      </w:rPr>
                      <w:instrText xml:space="preserve"> PAGE </w:instrText>
                    </w:r>
                    <w:r w:rsidRPr="00676E84">
                      <w:rPr>
                        <w:rStyle w:val="PageNumber"/>
                        <w:rFonts w:cs="Arial"/>
                        <w:b/>
                        <w:bCs/>
                        <w:color w:val="0072BB"/>
                        <w:spacing w:val="20"/>
                      </w:rPr>
                      <w:fldChar w:fldCharType="separate"/>
                    </w:r>
                    <w:r w:rsidR="008F2698">
                      <w:rPr>
                        <w:rStyle w:val="PageNumber"/>
                        <w:rFonts w:cs="Arial"/>
                        <w:b/>
                        <w:bCs/>
                        <w:noProof/>
                        <w:color w:val="0072BB"/>
                        <w:spacing w:val="20"/>
                      </w:rPr>
                      <w:t>9</w:t>
                    </w:r>
                    <w:r w:rsidRPr="00676E84">
                      <w:rPr>
                        <w:rStyle w:val="PageNumber"/>
                        <w:rFonts w:cs="Arial"/>
                        <w:b/>
                        <w:bCs/>
                        <w:color w:val="0072BB"/>
                        <w:spacing w:val="20"/>
                      </w:rPr>
                      <w:fldChar w:fldCharType="end"/>
                    </w:r>
                    <w:r w:rsidRPr="00676E84">
                      <w:rPr>
                        <w:rStyle w:val="PageNumber"/>
                        <w:rFonts w:cs="Arial"/>
                        <w:b/>
                        <w:bCs/>
                        <w:color w:val="0072BB"/>
                        <w:spacing w:val="20"/>
                      </w:rPr>
                      <w:t xml:space="preserve"> of </w:t>
                    </w:r>
                    <w:r>
                      <w:rPr>
                        <w:noProof/>
                      </w:rPr>
                      <w:fldChar w:fldCharType="begin"/>
                    </w:r>
                    <w:r>
                      <w:rPr>
                        <w:noProof/>
                      </w:rPr>
                      <w:instrText xml:space="preserve"> SECTIONPAGES  \* Arabic  \* MERGEFORMAT </w:instrText>
                    </w:r>
                    <w:r>
                      <w:rPr>
                        <w:noProof/>
                      </w:rPr>
                      <w:fldChar w:fldCharType="separate"/>
                    </w:r>
                    <w:r w:rsidR="009D3BB8">
                      <w:rPr>
                        <w:noProof/>
                      </w:rPr>
                      <w:t>9</w:t>
                    </w:r>
                    <w:r>
                      <w:rPr>
                        <w:noProof/>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1F43F" w14:textId="77777777" w:rsidR="002E1237" w:rsidRDefault="002E1237">
      <w:r>
        <w:separator/>
      </w:r>
    </w:p>
  </w:footnote>
  <w:footnote w:type="continuationSeparator" w:id="0">
    <w:p w14:paraId="25AA0023" w14:textId="77777777" w:rsidR="002E1237" w:rsidRDefault="002E1237">
      <w:r>
        <w:continuationSeparator/>
      </w:r>
    </w:p>
  </w:footnote>
  <w:footnote w:id="1">
    <w:p w14:paraId="4F570524" w14:textId="77777777" w:rsidR="000744B3" w:rsidRDefault="000744B3" w:rsidP="00B739F7">
      <w:pPr>
        <w:pStyle w:val="FootnoteText"/>
      </w:pPr>
      <w:r>
        <w:rPr>
          <w:rStyle w:val="FootnoteReference"/>
        </w:rPr>
        <w:footnoteRef/>
      </w:r>
      <w:r>
        <w:t xml:space="preserve"> </w:t>
      </w:r>
      <w:proofErr w:type="spellStart"/>
      <w:r>
        <w:t>Creta</w:t>
      </w:r>
      <w:proofErr w:type="spellEnd"/>
      <w:r>
        <w:t xml:space="preserve"> Plus </w:t>
      </w:r>
      <w:r w:rsidRPr="00292FBC">
        <w:rPr>
          <w:rFonts w:eastAsia="SimSun"/>
        </w:rPr>
        <w:t>is the trade name for the powder substance that contains the active ingredients calcium, vitamins and iron, statutory additions to flour required by the Bread &amp; Flour Regulations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5F4C8" w14:textId="77777777" w:rsidR="000744B3" w:rsidRPr="00D61723" w:rsidRDefault="000744B3" w:rsidP="00D61723">
    <w:pPr>
      <w:pStyle w:val="Header"/>
    </w:pPr>
    <w:r>
      <w:rPr>
        <w:noProof/>
      </w:rPr>
      <w:drawing>
        <wp:anchor distT="0" distB="0" distL="114300" distR="114300" simplePos="0" relativeHeight="251660800" behindDoc="0" locked="0" layoutInCell="1" allowOverlap="1" wp14:anchorId="46EDDB2C" wp14:editId="2DFE0BD7">
          <wp:simplePos x="0" y="0"/>
          <wp:positionH relativeFrom="column">
            <wp:posOffset>5143500</wp:posOffset>
          </wp:positionH>
          <wp:positionV relativeFrom="paragraph">
            <wp:posOffset>-40005</wp:posOffset>
          </wp:positionV>
          <wp:extent cx="944245" cy="60960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D50"/>
    <w:multiLevelType w:val="hybridMultilevel"/>
    <w:tmpl w:val="AE72EBC4"/>
    <w:lvl w:ilvl="0" w:tplc="FDDEB2C6">
      <w:start w:val="1"/>
      <w:numFmt w:val="decimal"/>
      <w:pStyle w:val="VybrantNumbersBlack"/>
      <w:lvlText w:val="%1."/>
      <w:lvlJc w:val="left"/>
      <w:pPr>
        <w:tabs>
          <w:tab w:val="num" w:pos="720"/>
        </w:tabs>
        <w:ind w:left="720" w:hanging="363"/>
      </w:pPr>
      <w:rPr>
        <w:rFonts w:ascii="Arial" w:hAnsi="Arial" w:cs="Arial" w:hint="default"/>
        <w:b w:val="0"/>
        <w:bCs w:val="0"/>
        <w:i w:val="0"/>
        <w:iCs w:val="0"/>
        <w:color w:val="auto"/>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A517E8B"/>
    <w:multiLevelType w:val="hybridMultilevel"/>
    <w:tmpl w:val="285A4880"/>
    <w:lvl w:ilvl="0" w:tplc="CD70E162">
      <w:start w:val="1"/>
      <w:numFmt w:val="bullet"/>
      <w:pStyle w:val="VybrantBulletDash"/>
      <w:lvlText w:val="—"/>
      <w:lvlJc w:val="left"/>
      <w:pPr>
        <w:tabs>
          <w:tab w:val="num" w:pos="1072"/>
        </w:tabs>
        <w:ind w:left="1072" w:hanging="352"/>
      </w:pPr>
      <w:rPr>
        <w:rFonts w:ascii="Kartika" w:hAnsi="Kartika" w:cs="Kartika" w:hint="default"/>
        <w:b w:val="0"/>
        <w:bCs w:val="0"/>
        <w:i w:val="0"/>
        <w:iCs w:val="0"/>
        <w:color w:val="0072BB"/>
        <w:sz w:val="20"/>
        <w:szCs w:val="20"/>
      </w:rPr>
    </w:lvl>
    <w:lvl w:ilvl="1" w:tplc="E7CAD3CC">
      <w:start w:val="1"/>
      <w:numFmt w:val="bullet"/>
      <w:pStyle w:val="VybrantBulletDash"/>
      <w:lvlText w:val="—"/>
      <w:lvlJc w:val="left"/>
      <w:pPr>
        <w:tabs>
          <w:tab w:val="num" w:pos="1440"/>
        </w:tabs>
        <w:ind w:left="1440" w:hanging="360"/>
      </w:pPr>
      <w:rPr>
        <w:rFonts w:ascii="Kartika" w:hAnsi="Kartika" w:cs="Kartika" w:hint="default"/>
        <w:b w:val="0"/>
        <w:bCs w:val="0"/>
        <w:i w:val="0"/>
        <w:iCs w:val="0"/>
        <w:color w:val="0072BB"/>
        <w:sz w:val="20"/>
        <w:szCs w:val="20"/>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27E15C0"/>
    <w:multiLevelType w:val="hybridMultilevel"/>
    <w:tmpl w:val="2BEC706A"/>
    <w:lvl w:ilvl="0" w:tplc="BC8A7830">
      <w:start w:val="1"/>
      <w:numFmt w:val="bullet"/>
      <w:pStyle w:val="VybrantSquareBullet"/>
      <w:lvlText w:val="■"/>
      <w:lvlJc w:val="left"/>
      <w:pPr>
        <w:tabs>
          <w:tab w:val="num" w:pos="720"/>
        </w:tabs>
        <w:ind w:left="720" w:hanging="363"/>
      </w:pPr>
      <w:rPr>
        <w:rFonts w:hint="default"/>
        <w:color w:val="0072B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3F126A"/>
    <w:multiLevelType w:val="hybridMultilevel"/>
    <w:tmpl w:val="997223FE"/>
    <w:lvl w:ilvl="0" w:tplc="28AEEB8E">
      <w:start w:val="1"/>
      <w:numFmt w:val="bullet"/>
      <w:pStyle w:val="VybrantBulletSquare"/>
      <w:lvlText w:val="■"/>
      <w:lvlJc w:val="left"/>
      <w:pPr>
        <w:tabs>
          <w:tab w:val="num" w:pos="720"/>
        </w:tabs>
        <w:ind w:left="720" w:hanging="363"/>
      </w:pPr>
      <w:rPr>
        <w:rFonts w:hint="default"/>
        <w:color w:val="0072B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3715195"/>
    <w:multiLevelType w:val="multilevel"/>
    <w:tmpl w:val="0178C7C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66C7263"/>
    <w:multiLevelType w:val="multilevel"/>
    <w:tmpl w:val="1D8283A4"/>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AB71F6C"/>
    <w:multiLevelType w:val="multilevel"/>
    <w:tmpl w:val="3FC274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F0E0203"/>
    <w:multiLevelType w:val="hybridMultilevel"/>
    <w:tmpl w:val="C73AB10E"/>
    <w:lvl w:ilvl="0" w:tplc="D79ADFAA">
      <w:start w:val="1"/>
      <w:numFmt w:val="bullet"/>
      <w:pStyle w:val="VybrantBulletDot"/>
      <w:lvlText w:val=""/>
      <w:lvlJc w:val="left"/>
      <w:pPr>
        <w:tabs>
          <w:tab w:val="num" w:pos="1429"/>
        </w:tabs>
        <w:ind w:left="1429" w:hanging="357"/>
      </w:pPr>
      <w:rPr>
        <w:rFonts w:ascii="Symbol" w:hAnsi="Symbol" w:cs="Symbol" w:hint="default"/>
        <w:color w:val="0072B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2D16858"/>
    <w:multiLevelType w:val="hybridMultilevel"/>
    <w:tmpl w:val="75D4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A2B30"/>
    <w:multiLevelType w:val="hybridMultilevel"/>
    <w:tmpl w:val="47249750"/>
    <w:lvl w:ilvl="0" w:tplc="4F0AA3C2">
      <w:start w:val="1"/>
      <w:numFmt w:val="bullet"/>
      <w:lvlRestart w:val="0"/>
      <w:pStyle w:val="Bullets"/>
      <w:lvlText w:val=""/>
      <w:lvlJc w:val="left"/>
      <w:pPr>
        <w:tabs>
          <w:tab w:val="num" w:pos="600"/>
        </w:tabs>
        <w:ind w:left="600" w:hanging="2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F4640A8"/>
    <w:multiLevelType w:val="hybridMultilevel"/>
    <w:tmpl w:val="45B8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E450FD"/>
    <w:multiLevelType w:val="hybridMultilevel"/>
    <w:tmpl w:val="83C465D4"/>
    <w:lvl w:ilvl="0" w:tplc="49C45BF0">
      <w:start w:val="1"/>
      <w:numFmt w:val="bullet"/>
      <w:pStyle w:val="VybrantBulletBlack"/>
      <w:lvlText w:val=""/>
      <w:lvlJc w:val="left"/>
      <w:pPr>
        <w:tabs>
          <w:tab w:val="num" w:pos="720"/>
        </w:tabs>
        <w:ind w:left="720" w:hanging="72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74B0083"/>
    <w:multiLevelType w:val="hybridMultilevel"/>
    <w:tmpl w:val="6304158E"/>
    <w:lvl w:ilvl="0" w:tplc="B1522850">
      <w:start w:val="1"/>
      <w:numFmt w:val="decimal"/>
      <w:pStyle w:val="VybrantNumbersBlue1"/>
      <w:lvlText w:val="%1."/>
      <w:lvlJc w:val="left"/>
      <w:pPr>
        <w:tabs>
          <w:tab w:val="num" w:pos="647"/>
        </w:tabs>
        <w:ind w:left="647" w:hanging="363"/>
      </w:pPr>
      <w:rPr>
        <w:rFonts w:ascii="Arial" w:hAnsi="Arial" w:cs="Arial" w:hint="default"/>
        <w:b w:val="0"/>
        <w:bCs w:val="0"/>
        <w:i w:val="0"/>
        <w:iCs w:val="0"/>
        <w:color w:val="0072BB"/>
        <w:sz w:val="20"/>
        <w:szCs w:val="2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3" w15:restartNumberingAfterBreak="0">
    <w:nsid w:val="6CFC4467"/>
    <w:multiLevelType w:val="multilevel"/>
    <w:tmpl w:val="DE3AFC3E"/>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ECF50E9"/>
    <w:multiLevelType w:val="multilevel"/>
    <w:tmpl w:val="9DECD15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766D7E5B"/>
    <w:multiLevelType w:val="hybridMultilevel"/>
    <w:tmpl w:val="9E88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12"/>
  </w:num>
  <w:num w:numId="5">
    <w:abstractNumId w:val="0"/>
  </w:num>
  <w:num w:numId="6">
    <w:abstractNumId w:val="2"/>
  </w:num>
  <w:num w:numId="7">
    <w:abstractNumId w:val="11"/>
  </w:num>
  <w:num w:numId="8">
    <w:abstractNumId w:val="9"/>
  </w:num>
  <w:num w:numId="9">
    <w:abstractNumId w:val="6"/>
  </w:num>
  <w:num w:numId="10">
    <w:abstractNumId w:val="4"/>
  </w:num>
  <w:num w:numId="11">
    <w:abstractNumId w:val="13"/>
  </w:num>
  <w:num w:numId="12">
    <w:abstractNumId w:val="14"/>
  </w:num>
  <w:num w:numId="13">
    <w:abstractNumId w:val="14"/>
    <w:lvlOverride w:ilvl="0">
      <w:startOverride w:val="1"/>
    </w:lvlOverride>
  </w:num>
  <w:num w:numId="14">
    <w:abstractNumId w:val="5"/>
  </w:num>
  <w:num w:numId="15">
    <w:abstractNumId w:val="5"/>
    <w:lvlOverride w:ilvl="0">
      <w:startOverride w:val="1"/>
    </w:lvlOverride>
  </w:num>
  <w:num w:numId="16">
    <w:abstractNumId w:val="8"/>
  </w:num>
  <w:num w:numId="17">
    <w:abstractNumId w:val="15"/>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rawingGridVerticalSpacing w:val="163"/>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3A"/>
    <w:rsid w:val="00003325"/>
    <w:rsid w:val="0000488C"/>
    <w:rsid w:val="0000650E"/>
    <w:rsid w:val="000070B4"/>
    <w:rsid w:val="0001504D"/>
    <w:rsid w:val="00015400"/>
    <w:rsid w:val="00020A30"/>
    <w:rsid w:val="00022BF3"/>
    <w:rsid w:val="00024031"/>
    <w:rsid w:val="00024613"/>
    <w:rsid w:val="00031BF1"/>
    <w:rsid w:val="00032836"/>
    <w:rsid w:val="0003362D"/>
    <w:rsid w:val="00034B94"/>
    <w:rsid w:val="00045871"/>
    <w:rsid w:val="000460E3"/>
    <w:rsid w:val="00051019"/>
    <w:rsid w:val="00051A81"/>
    <w:rsid w:val="0005326A"/>
    <w:rsid w:val="0005707E"/>
    <w:rsid w:val="000640B5"/>
    <w:rsid w:val="00065C31"/>
    <w:rsid w:val="000713EE"/>
    <w:rsid w:val="000744B3"/>
    <w:rsid w:val="000775AB"/>
    <w:rsid w:val="00077E5D"/>
    <w:rsid w:val="0008387B"/>
    <w:rsid w:val="0008455C"/>
    <w:rsid w:val="000849EE"/>
    <w:rsid w:val="000862B2"/>
    <w:rsid w:val="00087DF0"/>
    <w:rsid w:val="000903F4"/>
    <w:rsid w:val="00091536"/>
    <w:rsid w:val="000945B5"/>
    <w:rsid w:val="00096F5C"/>
    <w:rsid w:val="00097446"/>
    <w:rsid w:val="000A066D"/>
    <w:rsid w:val="000A5897"/>
    <w:rsid w:val="000A61F6"/>
    <w:rsid w:val="000B1A0B"/>
    <w:rsid w:val="000B47DF"/>
    <w:rsid w:val="000C1E4F"/>
    <w:rsid w:val="000C24E5"/>
    <w:rsid w:val="000C401D"/>
    <w:rsid w:val="000C65A5"/>
    <w:rsid w:val="000D2A92"/>
    <w:rsid w:val="000D4188"/>
    <w:rsid w:val="000D69D6"/>
    <w:rsid w:val="000E0FAA"/>
    <w:rsid w:val="000E12BF"/>
    <w:rsid w:val="000E20F9"/>
    <w:rsid w:val="000E24BB"/>
    <w:rsid w:val="000E46E8"/>
    <w:rsid w:val="000E5E5B"/>
    <w:rsid w:val="000E7101"/>
    <w:rsid w:val="000F47FC"/>
    <w:rsid w:val="001048A6"/>
    <w:rsid w:val="001079FD"/>
    <w:rsid w:val="001160B7"/>
    <w:rsid w:val="00116700"/>
    <w:rsid w:val="001175FB"/>
    <w:rsid w:val="001222A2"/>
    <w:rsid w:val="00124503"/>
    <w:rsid w:val="0013434B"/>
    <w:rsid w:val="00140560"/>
    <w:rsid w:val="001409DA"/>
    <w:rsid w:val="001430FE"/>
    <w:rsid w:val="001431DD"/>
    <w:rsid w:val="00144D5D"/>
    <w:rsid w:val="00145E79"/>
    <w:rsid w:val="0014606E"/>
    <w:rsid w:val="001474AA"/>
    <w:rsid w:val="0015223A"/>
    <w:rsid w:val="0015391A"/>
    <w:rsid w:val="001562AE"/>
    <w:rsid w:val="0015701A"/>
    <w:rsid w:val="001577DC"/>
    <w:rsid w:val="001602AD"/>
    <w:rsid w:val="00160AA2"/>
    <w:rsid w:val="00163A97"/>
    <w:rsid w:val="0016504B"/>
    <w:rsid w:val="00171A6F"/>
    <w:rsid w:val="00172643"/>
    <w:rsid w:val="001754D2"/>
    <w:rsid w:val="001828E8"/>
    <w:rsid w:val="00186FAC"/>
    <w:rsid w:val="0019149E"/>
    <w:rsid w:val="0019288B"/>
    <w:rsid w:val="00194D1C"/>
    <w:rsid w:val="00194D53"/>
    <w:rsid w:val="001A09AB"/>
    <w:rsid w:val="001A4FE1"/>
    <w:rsid w:val="001A7F9C"/>
    <w:rsid w:val="001B01A2"/>
    <w:rsid w:val="001B0F27"/>
    <w:rsid w:val="001B2654"/>
    <w:rsid w:val="001B4D13"/>
    <w:rsid w:val="001C0F4E"/>
    <w:rsid w:val="001C2B67"/>
    <w:rsid w:val="001C6702"/>
    <w:rsid w:val="001C74E4"/>
    <w:rsid w:val="001D090F"/>
    <w:rsid w:val="001D18BD"/>
    <w:rsid w:val="001D5880"/>
    <w:rsid w:val="001E229A"/>
    <w:rsid w:val="001E60AA"/>
    <w:rsid w:val="00200C6E"/>
    <w:rsid w:val="00204678"/>
    <w:rsid w:val="002150F1"/>
    <w:rsid w:val="00215CD0"/>
    <w:rsid w:val="00216143"/>
    <w:rsid w:val="00226C3D"/>
    <w:rsid w:val="00234917"/>
    <w:rsid w:val="002354B7"/>
    <w:rsid w:val="00236278"/>
    <w:rsid w:val="00236E57"/>
    <w:rsid w:val="00242811"/>
    <w:rsid w:val="0024592B"/>
    <w:rsid w:val="00251323"/>
    <w:rsid w:val="00252953"/>
    <w:rsid w:val="00257204"/>
    <w:rsid w:val="0026172E"/>
    <w:rsid w:val="00263A98"/>
    <w:rsid w:val="00266388"/>
    <w:rsid w:val="00267A97"/>
    <w:rsid w:val="00267EB1"/>
    <w:rsid w:val="00271F3A"/>
    <w:rsid w:val="0027488C"/>
    <w:rsid w:val="0027673D"/>
    <w:rsid w:val="002805E5"/>
    <w:rsid w:val="00283CDD"/>
    <w:rsid w:val="00297BC5"/>
    <w:rsid w:val="002A0F24"/>
    <w:rsid w:val="002A2856"/>
    <w:rsid w:val="002A5158"/>
    <w:rsid w:val="002A69A6"/>
    <w:rsid w:val="002A70A4"/>
    <w:rsid w:val="002B5E9A"/>
    <w:rsid w:val="002C089E"/>
    <w:rsid w:val="002C1F1A"/>
    <w:rsid w:val="002C24ED"/>
    <w:rsid w:val="002C3BB6"/>
    <w:rsid w:val="002C59A2"/>
    <w:rsid w:val="002C78A3"/>
    <w:rsid w:val="002C7928"/>
    <w:rsid w:val="002C793F"/>
    <w:rsid w:val="002D55A6"/>
    <w:rsid w:val="002E1237"/>
    <w:rsid w:val="002E3522"/>
    <w:rsid w:val="002F179E"/>
    <w:rsid w:val="002F2E14"/>
    <w:rsid w:val="002F3076"/>
    <w:rsid w:val="002F36BF"/>
    <w:rsid w:val="002F3B5A"/>
    <w:rsid w:val="002F7D7F"/>
    <w:rsid w:val="0030259E"/>
    <w:rsid w:val="00304676"/>
    <w:rsid w:val="00304F73"/>
    <w:rsid w:val="003065D2"/>
    <w:rsid w:val="00312F6C"/>
    <w:rsid w:val="00314807"/>
    <w:rsid w:val="0032369D"/>
    <w:rsid w:val="0033307F"/>
    <w:rsid w:val="00334DCB"/>
    <w:rsid w:val="00335A81"/>
    <w:rsid w:val="00336B4D"/>
    <w:rsid w:val="00343B78"/>
    <w:rsid w:val="00346B83"/>
    <w:rsid w:val="003472B9"/>
    <w:rsid w:val="00351306"/>
    <w:rsid w:val="003537C0"/>
    <w:rsid w:val="003554CF"/>
    <w:rsid w:val="00362E23"/>
    <w:rsid w:val="00363D85"/>
    <w:rsid w:val="00370B6A"/>
    <w:rsid w:val="00376EF3"/>
    <w:rsid w:val="0038148E"/>
    <w:rsid w:val="003823D5"/>
    <w:rsid w:val="003903E1"/>
    <w:rsid w:val="00390C8D"/>
    <w:rsid w:val="00390DC5"/>
    <w:rsid w:val="00391712"/>
    <w:rsid w:val="00391850"/>
    <w:rsid w:val="0039196F"/>
    <w:rsid w:val="00392195"/>
    <w:rsid w:val="00396FAB"/>
    <w:rsid w:val="003970FE"/>
    <w:rsid w:val="003A04C8"/>
    <w:rsid w:val="003A185B"/>
    <w:rsid w:val="003B2D1E"/>
    <w:rsid w:val="003B3AF0"/>
    <w:rsid w:val="003B561A"/>
    <w:rsid w:val="003C55F7"/>
    <w:rsid w:val="003C67C2"/>
    <w:rsid w:val="003C7F01"/>
    <w:rsid w:val="003D2A0C"/>
    <w:rsid w:val="003E4D9A"/>
    <w:rsid w:val="003E7EC7"/>
    <w:rsid w:val="003F1F91"/>
    <w:rsid w:val="003F218C"/>
    <w:rsid w:val="003F394A"/>
    <w:rsid w:val="003F7EA0"/>
    <w:rsid w:val="00401657"/>
    <w:rsid w:val="00401685"/>
    <w:rsid w:val="00402082"/>
    <w:rsid w:val="00402B20"/>
    <w:rsid w:val="00413D03"/>
    <w:rsid w:val="00413D13"/>
    <w:rsid w:val="004167CC"/>
    <w:rsid w:val="0041688F"/>
    <w:rsid w:val="00416EA8"/>
    <w:rsid w:val="00417A75"/>
    <w:rsid w:val="004202B1"/>
    <w:rsid w:val="00420A47"/>
    <w:rsid w:val="00426DA9"/>
    <w:rsid w:val="00427506"/>
    <w:rsid w:val="004300DE"/>
    <w:rsid w:val="00434AFC"/>
    <w:rsid w:val="00440DDF"/>
    <w:rsid w:val="0045206C"/>
    <w:rsid w:val="00454891"/>
    <w:rsid w:val="00460B7B"/>
    <w:rsid w:val="004617A9"/>
    <w:rsid w:val="00462CE7"/>
    <w:rsid w:val="00466203"/>
    <w:rsid w:val="00466FC0"/>
    <w:rsid w:val="0047110F"/>
    <w:rsid w:val="0047282E"/>
    <w:rsid w:val="00475BE9"/>
    <w:rsid w:val="004836BC"/>
    <w:rsid w:val="004838CC"/>
    <w:rsid w:val="00487CAC"/>
    <w:rsid w:val="00491B34"/>
    <w:rsid w:val="00493CED"/>
    <w:rsid w:val="004A5F45"/>
    <w:rsid w:val="004B0D96"/>
    <w:rsid w:val="004B775C"/>
    <w:rsid w:val="004B7793"/>
    <w:rsid w:val="004C2EE4"/>
    <w:rsid w:val="004C336D"/>
    <w:rsid w:val="004C5A3B"/>
    <w:rsid w:val="004C5D70"/>
    <w:rsid w:val="004D2D02"/>
    <w:rsid w:val="004D2E26"/>
    <w:rsid w:val="004E05FB"/>
    <w:rsid w:val="004E261E"/>
    <w:rsid w:val="004F185C"/>
    <w:rsid w:val="004F57C0"/>
    <w:rsid w:val="00502CF7"/>
    <w:rsid w:val="00503096"/>
    <w:rsid w:val="00506D5C"/>
    <w:rsid w:val="00510335"/>
    <w:rsid w:val="005124C4"/>
    <w:rsid w:val="00512A61"/>
    <w:rsid w:val="005138A8"/>
    <w:rsid w:val="00520AA2"/>
    <w:rsid w:val="00524AA8"/>
    <w:rsid w:val="00526EB6"/>
    <w:rsid w:val="00532785"/>
    <w:rsid w:val="005337DE"/>
    <w:rsid w:val="005338E1"/>
    <w:rsid w:val="00537570"/>
    <w:rsid w:val="0054594E"/>
    <w:rsid w:val="005466A0"/>
    <w:rsid w:val="00550248"/>
    <w:rsid w:val="00552EEE"/>
    <w:rsid w:val="0055566B"/>
    <w:rsid w:val="00557A2B"/>
    <w:rsid w:val="00573D0B"/>
    <w:rsid w:val="0057495E"/>
    <w:rsid w:val="005757B1"/>
    <w:rsid w:val="005778B5"/>
    <w:rsid w:val="00580A89"/>
    <w:rsid w:val="00585375"/>
    <w:rsid w:val="005A42BE"/>
    <w:rsid w:val="005B0E44"/>
    <w:rsid w:val="005B5DF2"/>
    <w:rsid w:val="005C3B03"/>
    <w:rsid w:val="005C4177"/>
    <w:rsid w:val="005C76E2"/>
    <w:rsid w:val="005D0396"/>
    <w:rsid w:val="005D55BB"/>
    <w:rsid w:val="005D799A"/>
    <w:rsid w:val="005E16FF"/>
    <w:rsid w:val="005E17F1"/>
    <w:rsid w:val="005E20C4"/>
    <w:rsid w:val="005F48FF"/>
    <w:rsid w:val="005F710D"/>
    <w:rsid w:val="005F7855"/>
    <w:rsid w:val="006020A5"/>
    <w:rsid w:val="0060255D"/>
    <w:rsid w:val="0060350B"/>
    <w:rsid w:val="006045B8"/>
    <w:rsid w:val="00604BA6"/>
    <w:rsid w:val="006111CA"/>
    <w:rsid w:val="00615D64"/>
    <w:rsid w:val="006160EE"/>
    <w:rsid w:val="00616922"/>
    <w:rsid w:val="006234EC"/>
    <w:rsid w:val="00624BE7"/>
    <w:rsid w:val="006262D5"/>
    <w:rsid w:val="006265FA"/>
    <w:rsid w:val="00632FD8"/>
    <w:rsid w:val="00633044"/>
    <w:rsid w:val="00634D0D"/>
    <w:rsid w:val="00635C6E"/>
    <w:rsid w:val="00636A84"/>
    <w:rsid w:val="00637A3D"/>
    <w:rsid w:val="00641836"/>
    <w:rsid w:val="006424D1"/>
    <w:rsid w:val="006425E3"/>
    <w:rsid w:val="00642856"/>
    <w:rsid w:val="00643A39"/>
    <w:rsid w:val="00643B42"/>
    <w:rsid w:val="00655E59"/>
    <w:rsid w:val="00661D90"/>
    <w:rsid w:val="00663E3A"/>
    <w:rsid w:val="00664152"/>
    <w:rsid w:val="00667CA2"/>
    <w:rsid w:val="0067172E"/>
    <w:rsid w:val="006763D4"/>
    <w:rsid w:val="00676C16"/>
    <w:rsid w:val="00676E84"/>
    <w:rsid w:val="006774E9"/>
    <w:rsid w:val="006805FA"/>
    <w:rsid w:val="006810AC"/>
    <w:rsid w:val="00693A92"/>
    <w:rsid w:val="00697746"/>
    <w:rsid w:val="006A2701"/>
    <w:rsid w:val="006A4FAD"/>
    <w:rsid w:val="006A6D78"/>
    <w:rsid w:val="006B1C1C"/>
    <w:rsid w:val="006B34B4"/>
    <w:rsid w:val="006B5D72"/>
    <w:rsid w:val="006B6FE0"/>
    <w:rsid w:val="006B7A15"/>
    <w:rsid w:val="006C0D3D"/>
    <w:rsid w:val="006C23FC"/>
    <w:rsid w:val="006D0E1D"/>
    <w:rsid w:val="006D24B5"/>
    <w:rsid w:val="006D2BFF"/>
    <w:rsid w:val="006D6796"/>
    <w:rsid w:val="006E01DA"/>
    <w:rsid w:val="006E04F4"/>
    <w:rsid w:val="006E0572"/>
    <w:rsid w:val="006E0C94"/>
    <w:rsid w:val="006E63CC"/>
    <w:rsid w:val="006F3FD6"/>
    <w:rsid w:val="006F5118"/>
    <w:rsid w:val="006F719F"/>
    <w:rsid w:val="007044C3"/>
    <w:rsid w:val="007074CB"/>
    <w:rsid w:val="007202D1"/>
    <w:rsid w:val="00723AA9"/>
    <w:rsid w:val="007302FA"/>
    <w:rsid w:val="00736F57"/>
    <w:rsid w:val="00737E3F"/>
    <w:rsid w:val="007431B6"/>
    <w:rsid w:val="007440C6"/>
    <w:rsid w:val="00745CE9"/>
    <w:rsid w:val="0075002F"/>
    <w:rsid w:val="007616AB"/>
    <w:rsid w:val="00762BEA"/>
    <w:rsid w:val="007640EC"/>
    <w:rsid w:val="007704D8"/>
    <w:rsid w:val="00771B32"/>
    <w:rsid w:val="0077619C"/>
    <w:rsid w:val="00781C97"/>
    <w:rsid w:val="00784CF2"/>
    <w:rsid w:val="00791AB9"/>
    <w:rsid w:val="00792B92"/>
    <w:rsid w:val="00793131"/>
    <w:rsid w:val="00795B02"/>
    <w:rsid w:val="00795D61"/>
    <w:rsid w:val="007A50E6"/>
    <w:rsid w:val="007A662C"/>
    <w:rsid w:val="007B00A6"/>
    <w:rsid w:val="007B44EE"/>
    <w:rsid w:val="007B4DD3"/>
    <w:rsid w:val="007B4E91"/>
    <w:rsid w:val="007C2B9C"/>
    <w:rsid w:val="007C3078"/>
    <w:rsid w:val="007C76AD"/>
    <w:rsid w:val="007D7DBB"/>
    <w:rsid w:val="007D7E6A"/>
    <w:rsid w:val="007E3EF2"/>
    <w:rsid w:val="007E6509"/>
    <w:rsid w:val="007E664E"/>
    <w:rsid w:val="007E7E2F"/>
    <w:rsid w:val="007F242A"/>
    <w:rsid w:val="007F77C9"/>
    <w:rsid w:val="008002EF"/>
    <w:rsid w:val="00802FDE"/>
    <w:rsid w:val="00803BEA"/>
    <w:rsid w:val="00804435"/>
    <w:rsid w:val="00813DC4"/>
    <w:rsid w:val="0081524A"/>
    <w:rsid w:val="00820DCE"/>
    <w:rsid w:val="00822195"/>
    <w:rsid w:val="0082411F"/>
    <w:rsid w:val="0084054D"/>
    <w:rsid w:val="00844D51"/>
    <w:rsid w:val="00846AFF"/>
    <w:rsid w:val="00850062"/>
    <w:rsid w:val="008527E6"/>
    <w:rsid w:val="008528FF"/>
    <w:rsid w:val="00852D26"/>
    <w:rsid w:val="00852E1A"/>
    <w:rsid w:val="00856F3E"/>
    <w:rsid w:val="0085735D"/>
    <w:rsid w:val="00863053"/>
    <w:rsid w:val="008634CA"/>
    <w:rsid w:val="00863C66"/>
    <w:rsid w:val="008640B2"/>
    <w:rsid w:val="00866DB9"/>
    <w:rsid w:val="008720A1"/>
    <w:rsid w:val="008735E0"/>
    <w:rsid w:val="00876A6D"/>
    <w:rsid w:val="00877896"/>
    <w:rsid w:val="008836A5"/>
    <w:rsid w:val="00883D2B"/>
    <w:rsid w:val="008843CE"/>
    <w:rsid w:val="0089664B"/>
    <w:rsid w:val="008A30C3"/>
    <w:rsid w:val="008A468F"/>
    <w:rsid w:val="008A6D75"/>
    <w:rsid w:val="008A73DC"/>
    <w:rsid w:val="008B2EBD"/>
    <w:rsid w:val="008B3DB3"/>
    <w:rsid w:val="008B439E"/>
    <w:rsid w:val="008B4B55"/>
    <w:rsid w:val="008B52E2"/>
    <w:rsid w:val="008C0455"/>
    <w:rsid w:val="008C0EE2"/>
    <w:rsid w:val="008C3263"/>
    <w:rsid w:val="008C5A10"/>
    <w:rsid w:val="008C70AB"/>
    <w:rsid w:val="008D558A"/>
    <w:rsid w:val="008D65DE"/>
    <w:rsid w:val="008D676C"/>
    <w:rsid w:val="008D7671"/>
    <w:rsid w:val="008D7F8E"/>
    <w:rsid w:val="008F074F"/>
    <w:rsid w:val="008F2698"/>
    <w:rsid w:val="008F42C8"/>
    <w:rsid w:val="008F5522"/>
    <w:rsid w:val="008F6743"/>
    <w:rsid w:val="008F71D5"/>
    <w:rsid w:val="009009A4"/>
    <w:rsid w:val="00903C91"/>
    <w:rsid w:val="0091449D"/>
    <w:rsid w:val="00915967"/>
    <w:rsid w:val="00920EEC"/>
    <w:rsid w:val="00921607"/>
    <w:rsid w:val="00922CCB"/>
    <w:rsid w:val="00927FEA"/>
    <w:rsid w:val="00931A24"/>
    <w:rsid w:val="009322D7"/>
    <w:rsid w:val="0093239C"/>
    <w:rsid w:val="00932819"/>
    <w:rsid w:val="00933F05"/>
    <w:rsid w:val="0093429A"/>
    <w:rsid w:val="00934E72"/>
    <w:rsid w:val="009355A6"/>
    <w:rsid w:val="0094334B"/>
    <w:rsid w:val="009500ED"/>
    <w:rsid w:val="0095082F"/>
    <w:rsid w:val="00952FAA"/>
    <w:rsid w:val="00954E36"/>
    <w:rsid w:val="00960A01"/>
    <w:rsid w:val="0097128D"/>
    <w:rsid w:val="0097161A"/>
    <w:rsid w:val="00973EA8"/>
    <w:rsid w:val="009776DD"/>
    <w:rsid w:val="00984588"/>
    <w:rsid w:val="00984C43"/>
    <w:rsid w:val="0098563B"/>
    <w:rsid w:val="00990E92"/>
    <w:rsid w:val="009912BC"/>
    <w:rsid w:val="00997B5D"/>
    <w:rsid w:val="009A1E9B"/>
    <w:rsid w:val="009A38A7"/>
    <w:rsid w:val="009A5307"/>
    <w:rsid w:val="009A65DE"/>
    <w:rsid w:val="009B02E7"/>
    <w:rsid w:val="009B119D"/>
    <w:rsid w:val="009B2096"/>
    <w:rsid w:val="009B4498"/>
    <w:rsid w:val="009C3FBC"/>
    <w:rsid w:val="009C400B"/>
    <w:rsid w:val="009C467C"/>
    <w:rsid w:val="009C6D46"/>
    <w:rsid w:val="009C7748"/>
    <w:rsid w:val="009D33B4"/>
    <w:rsid w:val="009D3BB8"/>
    <w:rsid w:val="009D3DF1"/>
    <w:rsid w:val="009D556F"/>
    <w:rsid w:val="009E3B79"/>
    <w:rsid w:val="009E45A8"/>
    <w:rsid w:val="009E4EE4"/>
    <w:rsid w:val="009E5EA3"/>
    <w:rsid w:val="009E6BF0"/>
    <w:rsid w:val="009F0E2D"/>
    <w:rsid w:val="009F2146"/>
    <w:rsid w:val="009F2408"/>
    <w:rsid w:val="009F583E"/>
    <w:rsid w:val="00A03B20"/>
    <w:rsid w:val="00A062F6"/>
    <w:rsid w:val="00A06BDE"/>
    <w:rsid w:val="00A12D16"/>
    <w:rsid w:val="00A132AF"/>
    <w:rsid w:val="00A1370F"/>
    <w:rsid w:val="00A2088D"/>
    <w:rsid w:val="00A22092"/>
    <w:rsid w:val="00A258F9"/>
    <w:rsid w:val="00A2614F"/>
    <w:rsid w:val="00A30459"/>
    <w:rsid w:val="00A334C6"/>
    <w:rsid w:val="00A34C91"/>
    <w:rsid w:val="00A4027A"/>
    <w:rsid w:val="00A4145F"/>
    <w:rsid w:val="00A446A8"/>
    <w:rsid w:val="00A44C9D"/>
    <w:rsid w:val="00A5153A"/>
    <w:rsid w:val="00A5161E"/>
    <w:rsid w:val="00A51751"/>
    <w:rsid w:val="00A52829"/>
    <w:rsid w:val="00A53516"/>
    <w:rsid w:val="00A5363B"/>
    <w:rsid w:val="00A607D6"/>
    <w:rsid w:val="00A620FE"/>
    <w:rsid w:val="00A63368"/>
    <w:rsid w:val="00A67F0E"/>
    <w:rsid w:val="00A707B7"/>
    <w:rsid w:val="00A7153B"/>
    <w:rsid w:val="00A7163C"/>
    <w:rsid w:val="00A71CED"/>
    <w:rsid w:val="00A725CD"/>
    <w:rsid w:val="00A75CF2"/>
    <w:rsid w:val="00A76CB6"/>
    <w:rsid w:val="00A85376"/>
    <w:rsid w:val="00A85F03"/>
    <w:rsid w:val="00A870C8"/>
    <w:rsid w:val="00A909FE"/>
    <w:rsid w:val="00A93828"/>
    <w:rsid w:val="00A968B9"/>
    <w:rsid w:val="00AA4F36"/>
    <w:rsid w:val="00AA5968"/>
    <w:rsid w:val="00AA5B18"/>
    <w:rsid w:val="00AB04D0"/>
    <w:rsid w:val="00AC0C17"/>
    <w:rsid w:val="00AC2361"/>
    <w:rsid w:val="00AC2F0D"/>
    <w:rsid w:val="00AC6162"/>
    <w:rsid w:val="00AD3129"/>
    <w:rsid w:val="00AD4773"/>
    <w:rsid w:val="00AD5010"/>
    <w:rsid w:val="00AD593E"/>
    <w:rsid w:val="00AE0943"/>
    <w:rsid w:val="00AE09A5"/>
    <w:rsid w:val="00AE1D52"/>
    <w:rsid w:val="00AE2362"/>
    <w:rsid w:val="00AE6F49"/>
    <w:rsid w:val="00AF60BE"/>
    <w:rsid w:val="00B00A6D"/>
    <w:rsid w:val="00B0208F"/>
    <w:rsid w:val="00B030CF"/>
    <w:rsid w:val="00B04DC3"/>
    <w:rsid w:val="00B06449"/>
    <w:rsid w:val="00B11974"/>
    <w:rsid w:val="00B30A45"/>
    <w:rsid w:val="00B35A4B"/>
    <w:rsid w:val="00B452F4"/>
    <w:rsid w:val="00B46798"/>
    <w:rsid w:val="00B545B8"/>
    <w:rsid w:val="00B54A16"/>
    <w:rsid w:val="00B561E4"/>
    <w:rsid w:val="00B563A8"/>
    <w:rsid w:val="00B653A3"/>
    <w:rsid w:val="00B6667F"/>
    <w:rsid w:val="00B70A25"/>
    <w:rsid w:val="00B7182C"/>
    <w:rsid w:val="00B739F7"/>
    <w:rsid w:val="00B743C3"/>
    <w:rsid w:val="00B74CDC"/>
    <w:rsid w:val="00B75B2B"/>
    <w:rsid w:val="00B859C0"/>
    <w:rsid w:val="00B91473"/>
    <w:rsid w:val="00BA01BF"/>
    <w:rsid w:val="00BA1A4A"/>
    <w:rsid w:val="00BA3B2B"/>
    <w:rsid w:val="00BA5123"/>
    <w:rsid w:val="00BA571E"/>
    <w:rsid w:val="00BA6AA2"/>
    <w:rsid w:val="00BB2000"/>
    <w:rsid w:val="00BB7B85"/>
    <w:rsid w:val="00BC1C3D"/>
    <w:rsid w:val="00BC3AE4"/>
    <w:rsid w:val="00BC4935"/>
    <w:rsid w:val="00BC4EB5"/>
    <w:rsid w:val="00BC682F"/>
    <w:rsid w:val="00BD0DBA"/>
    <w:rsid w:val="00BD263F"/>
    <w:rsid w:val="00BD5C7F"/>
    <w:rsid w:val="00BE6438"/>
    <w:rsid w:val="00BE6D40"/>
    <w:rsid w:val="00BE6DC5"/>
    <w:rsid w:val="00BE6F24"/>
    <w:rsid w:val="00BF2395"/>
    <w:rsid w:val="00BF7994"/>
    <w:rsid w:val="00C062CF"/>
    <w:rsid w:val="00C13D0F"/>
    <w:rsid w:val="00C151B4"/>
    <w:rsid w:val="00C1719B"/>
    <w:rsid w:val="00C17F90"/>
    <w:rsid w:val="00C24D9B"/>
    <w:rsid w:val="00C25CA7"/>
    <w:rsid w:val="00C26F78"/>
    <w:rsid w:val="00C316D0"/>
    <w:rsid w:val="00C33A25"/>
    <w:rsid w:val="00C40E3F"/>
    <w:rsid w:val="00C41469"/>
    <w:rsid w:val="00C4174A"/>
    <w:rsid w:val="00C44987"/>
    <w:rsid w:val="00C44F2A"/>
    <w:rsid w:val="00C45725"/>
    <w:rsid w:val="00C46A7E"/>
    <w:rsid w:val="00C53066"/>
    <w:rsid w:val="00C53812"/>
    <w:rsid w:val="00C55320"/>
    <w:rsid w:val="00C60564"/>
    <w:rsid w:val="00C64C2C"/>
    <w:rsid w:val="00C66360"/>
    <w:rsid w:val="00C6671A"/>
    <w:rsid w:val="00C70519"/>
    <w:rsid w:val="00C7356D"/>
    <w:rsid w:val="00C806DC"/>
    <w:rsid w:val="00C869AF"/>
    <w:rsid w:val="00C91BF4"/>
    <w:rsid w:val="00C92878"/>
    <w:rsid w:val="00C94BB6"/>
    <w:rsid w:val="00CA02EA"/>
    <w:rsid w:val="00CA277A"/>
    <w:rsid w:val="00CA3740"/>
    <w:rsid w:val="00CA3C21"/>
    <w:rsid w:val="00CA5DED"/>
    <w:rsid w:val="00CB03BA"/>
    <w:rsid w:val="00CB0452"/>
    <w:rsid w:val="00CB12D0"/>
    <w:rsid w:val="00CB372A"/>
    <w:rsid w:val="00CC51E4"/>
    <w:rsid w:val="00CC775C"/>
    <w:rsid w:val="00CD1171"/>
    <w:rsid w:val="00CD2666"/>
    <w:rsid w:val="00CD4CDC"/>
    <w:rsid w:val="00CF201B"/>
    <w:rsid w:val="00CF47C9"/>
    <w:rsid w:val="00CF48EA"/>
    <w:rsid w:val="00D03EF9"/>
    <w:rsid w:val="00D04DF5"/>
    <w:rsid w:val="00D0579B"/>
    <w:rsid w:val="00D06BA4"/>
    <w:rsid w:val="00D11634"/>
    <w:rsid w:val="00D12948"/>
    <w:rsid w:val="00D143A1"/>
    <w:rsid w:val="00D148D6"/>
    <w:rsid w:val="00D15F01"/>
    <w:rsid w:val="00D26FC0"/>
    <w:rsid w:val="00D364FB"/>
    <w:rsid w:val="00D46E38"/>
    <w:rsid w:val="00D4731B"/>
    <w:rsid w:val="00D47598"/>
    <w:rsid w:val="00D52771"/>
    <w:rsid w:val="00D52A04"/>
    <w:rsid w:val="00D569CA"/>
    <w:rsid w:val="00D572BA"/>
    <w:rsid w:val="00D61261"/>
    <w:rsid w:val="00D61723"/>
    <w:rsid w:val="00D67D80"/>
    <w:rsid w:val="00D73C3F"/>
    <w:rsid w:val="00D77121"/>
    <w:rsid w:val="00D7772A"/>
    <w:rsid w:val="00D77A71"/>
    <w:rsid w:val="00D83C37"/>
    <w:rsid w:val="00D8478E"/>
    <w:rsid w:val="00D86ED1"/>
    <w:rsid w:val="00D90D3F"/>
    <w:rsid w:val="00D96269"/>
    <w:rsid w:val="00D97A1F"/>
    <w:rsid w:val="00DA55BF"/>
    <w:rsid w:val="00DA7784"/>
    <w:rsid w:val="00DB1243"/>
    <w:rsid w:val="00DB1EC3"/>
    <w:rsid w:val="00DB4BBD"/>
    <w:rsid w:val="00DB7185"/>
    <w:rsid w:val="00DB7430"/>
    <w:rsid w:val="00DC0582"/>
    <w:rsid w:val="00DC351E"/>
    <w:rsid w:val="00DD437B"/>
    <w:rsid w:val="00DD5FE3"/>
    <w:rsid w:val="00DE0566"/>
    <w:rsid w:val="00DE26CA"/>
    <w:rsid w:val="00DE33E2"/>
    <w:rsid w:val="00DF16D9"/>
    <w:rsid w:val="00DF236E"/>
    <w:rsid w:val="00E03589"/>
    <w:rsid w:val="00E05798"/>
    <w:rsid w:val="00E071EC"/>
    <w:rsid w:val="00E11263"/>
    <w:rsid w:val="00E12C2C"/>
    <w:rsid w:val="00E14D6B"/>
    <w:rsid w:val="00E16010"/>
    <w:rsid w:val="00E21944"/>
    <w:rsid w:val="00E24FB4"/>
    <w:rsid w:val="00E31694"/>
    <w:rsid w:val="00E31834"/>
    <w:rsid w:val="00E37BF0"/>
    <w:rsid w:val="00E41163"/>
    <w:rsid w:val="00E4181D"/>
    <w:rsid w:val="00E4538A"/>
    <w:rsid w:val="00E46E8B"/>
    <w:rsid w:val="00E47ECD"/>
    <w:rsid w:val="00E5693A"/>
    <w:rsid w:val="00E611E6"/>
    <w:rsid w:val="00E61F24"/>
    <w:rsid w:val="00E62056"/>
    <w:rsid w:val="00E62DF1"/>
    <w:rsid w:val="00E671C7"/>
    <w:rsid w:val="00E772BF"/>
    <w:rsid w:val="00E87D5C"/>
    <w:rsid w:val="00E97FCE"/>
    <w:rsid w:val="00EA6511"/>
    <w:rsid w:val="00EA72A6"/>
    <w:rsid w:val="00EA7F0A"/>
    <w:rsid w:val="00EB159C"/>
    <w:rsid w:val="00EB4E6C"/>
    <w:rsid w:val="00EB6AD2"/>
    <w:rsid w:val="00EB709F"/>
    <w:rsid w:val="00EC2280"/>
    <w:rsid w:val="00EC2E81"/>
    <w:rsid w:val="00EC6205"/>
    <w:rsid w:val="00EC6560"/>
    <w:rsid w:val="00ED0004"/>
    <w:rsid w:val="00ED33AC"/>
    <w:rsid w:val="00ED409D"/>
    <w:rsid w:val="00ED4574"/>
    <w:rsid w:val="00ED670C"/>
    <w:rsid w:val="00ED7567"/>
    <w:rsid w:val="00EE502D"/>
    <w:rsid w:val="00EE5488"/>
    <w:rsid w:val="00EE5FE0"/>
    <w:rsid w:val="00EE71B9"/>
    <w:rsid w:val="00EF6C6C"/>
    <w:rsid w:val="00F0050F"/>
    <w:rsid w:val="00F00BA3"/>
    <w:rsid w:val="00F03196"/>
    <w:rsid w:val="00F03295"/>
    <w:rsid w:val="00F10004"/>
    <w:rsid w:val="00F1147E"/>
    <w:rsid w:val="00F12126"/>
    <w:rsid w:val="00F16CAB"/>
    <w:rsid w:val="00F27326"/>
    <w:rsid w:val="00F2734C"/>
    <w:rsid w:val="00F34088"/>
    <w:rsid w:val="00F362B7"/>
    <w:rsid w:val="00F36664"/>
    <w:rsid w:val="00F457F6"/>
    <w:rsid w:val="00F463CB"/>
    <w:rsid w:val="00F63E48"/>
    <w:rsid w:val="00F7794C"/>
    <w:rsid w:val="00F7796F"/>
    <w:rsid w:val="00F80384"/>
    <w:rsid w:val="00F83BB4"/>
    <w:rsid w:val="00F842DD"/>
    <w:rsid w:val="00F84794"/>
    <w:rsid w:val="00F84F16"/>
    <w:rsid w:val="00F852F7"/>
    <w:rsid w:val="00F872F7"/>
    <w:rsid w:val="00F87FC3"/>
    <w:rsid w:val="00F902D5"/>
    <w:rsid w:val="00F93A5A"/>
    <w:rsid w:val="00F940C3"/>
    <w:rsid w:val="00FA4A5E"/>
    <w:rsid w:val="00FA5951"/>
    <w:rsid w:val="00FB23E5"/>
    <w:rsid w:val="00FB3053"/>
    <w:rsid w:val="00FB37F9"/>
    <w:rsid w:val="00FC337D"/>
    <w:rsid w:val="00FC3653"/>
    <w:rsid w:val="00FD1F5F"/>
    <w:rsid w:val="00FD2E73"/>
    <w:rsid w:val="00FE482E"/>
    <w:rsid w:val="00FE5523"/>
    <w:rsid w:val="00FE61F6"/>
    <w:rsid w:val="00FF29CD"/>
    <w:rsid w:val="00FF6968"/>
    <w:rsid w:val="00FF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D28D0"/>
  <w15:docId w15:val="{C4059F43-316D-470A-AD6C-152A7EB6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010"/>
    <w:rPr>
      <w:rFonts w:ascii="Arial" w:hAnsi="Arial" w:cs="Arial"/>
      <w:color w:val="000000"/>
    </w:rPr>
  </w:style>
  <w:style w:type="paragraph" w:styleId="Heading1">
    <w:name w:val="heading 1"/>
    <w:basedOn w:val="Normal"/>
    <w:next w:val="Normal"/>
    <w:link w:val="Heading1Char"/>
    <w:uiPriority w:val="99"/>
    <w:qFormat/>
    <w:rsid w:val="00F362B7"/>
    <w:pPr>
      <w:keepNext/>
      <w:jc w:val="center"/>
      <w:outlineLvl w:val="0"/>
    </w:pPr>
    <w:rPr>
      <w:b/>
      <w:bCs/>
      <w:color w:val="0072BB"/>
      <w:sz w:val="40"/>
      <w:szCs w:val="40"/>
      <w:lang w:eastAsia="en-US"/>
    </w:rPr>
  </w:style>
  <w:style w:type="paragraph" w:styleId="Heading2">
    <w:name w:val="heading 2"/>
    <w:basedOn w:val="Normal"/>
    <w:next w:val="Normal"/>
    <w:link w:val="Heading2Char"/>
    <w:uiPriority w:val="99"/>
    <w:qFormat/>
    <w:rsid w:val="00297BC5"/>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7302FA"/>
    <w:pPr>
      <w:keepNext/>
      <w:spacing w:before="240" w:after="60"/>
      <w:outlineLvl w:val="2"/>
    </w:pPr>
    <w:rPr>
      <w:b/>
      <w:bCs/>
      <w:sz w:val="26"/>
      <w:szCs w:val="26"/>
    </w:rPr>
  </w:style>
  <w:style w:type="paragraph" w:styleId="Heading4">
    <w:name w:val="heading 4"/>
    <w:basedOn w:val="Normal"/>
    <w:next w:val="Normal"/>
    <w:link w:val="Heading4Char"/>
    <w:uiPriority w:val="99"/>
    <w:qFormat/>
    <w:rsid w:val="007302FA"/>
    <w:pPr>
      <w:keepNext/>
      <w:spacing w:before="240" w:after="60"/>
      <w:outlineLvl w:val="3"/>
    </w:pPr>
    <w:rPr>
      <w:b/>
      <w:bCs/>
      <w:sz w:val="28"/>
      <w:szCs w:val="28"/>
    </w:rPr>
  </w:style>
  <w:style w:type="paragraph" w:styleId="Heading5">
    <w:name w:val="heading 5"/>
    <w:basedOn w:val="Normal"/>
    <w:next w:val="Normal"/>
    <w:link w:val="Heading5Char"/>
    <w:uiPriority w:val="99"/>
    <w:qFormat/>
    <w:rsid w:val="0019288B"/>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C94BB6"/>
    <w:pPr>
      <w:tabs>
        <w:tab w:val="num" w:pos="1152"/>
      </w:tabs>
      <w:spacing w:before="240" w:after="60" w:line="360" w:lineRule="auto"/>
      <w:ind w:left="1152" w:hanging="1152"/>
      <w:outlineLvl w:val="5"/>
    </w:pPr>
    <w:rPr>
      <w:rFonts w:ascii="Verdana" w:hAnsi="Verdana" w:cs="Verdana"/>
      <w:i/>
      <w:iCs/>
      <w:color w:val="auto"/>
      <w:sz w:val="22"/>
      <w:szCs w:val="22"/>
      <w:lang w:eastAsia="en-US"/>
    </w:rPr>
  </w:style>
  <w:style w:type="paragraph" w:styleId="Heading7">
    <w:name w:val="heading 7"/>
    <w:basedOn w:val="Normal"/>
    <w:next w:val="Normal"/>
    <w:link w:val="Heading7Char"/>
    <w:uiPriority w:val="99"/>
    <w:qFormat/>
    <w:rsid w:val="00C94BB6"/>
    <w:pPr>
      <w:tabs>
        <w:tab w:val="num" w:pos="1296"/>
      </w:tabs>
      <w:spacing w:before="240" w:after="60" w:line="360" w:lineRule="auto"/>
      <w:ind w:left="1296" w:hanging="1296"/>
      <w:outlineLvl w:val="6"/>
    </w:pPr>
    <w:rPr>
      <w:rFonts w:ascii="Verdana" w:hAnsi="Verdana" w:cs="Verdana"/>
      <w:color w:val="auto"/>
      <w:lang w:eastAsia="en-US"/>
    </w:rPr>
  </w:style>
  <w:style w:type="paragraph" w:styleId="Heading8">
    <w:name w:val="heading 8"/>
    <w:basedOn w:val="Normal"/>
    <w:next w:val="Normal"/>
    <w:link w:val="Heading8Char"/>
    <w:uiPriority w:val="99"/>
    <w:qFormat/>
    <w:rsid w:val="00C94BB6"/>
    <w:pPr>
      <w:tabs>
        <w:tab w:val="num" w:pos="1440"/>
      </w:tabs>
      <w:spacing w:before="240" w:after="60" w:line="360" w:lineRule="auto"/>
      <w:ind w:left="1440" w:hanging="1440"/>
      <w:outlineLvl w:val="7"/>
    </w:pPr>
    <w:rPr>
      <w:rFonts w:ascii="Verdana" w:hAnsi="Verdana" w:cs="Verdana"/>
      <w:i/>
      <w:iCs/>
      <w:color w:val="auto"/>
      <w:lang w:eastAsia="en-US"/>
    </w:rPr>
  </w:style>
  <w:style w:type="paragraph" w:styleId="Heading9">
    <w:name w:val="heading 9"/>
    <w:basedOn w:val="Normal"/>
    <w:next w:val="Normal"/>
    <w:link w:val="Heading9Char"/>
    <w:uiPriority w:val="99"/>
    <w:qFormat/>
    <w:rsid w:val="00C94BB6"/>
    <w:pPr>
      <w:tabs>
        <w:tab w:val="num" w:pos="1584"/>
      </w:tabs>
      <w:spacing w:before="240" w:after="60" w:line="360" w:lineRule="auto"/>
      <w:ind w:left="1584" w:hanging="1584"/>
      <w:outlineLvl w:val="8"/>
    </w:pPr>
    <w:rPr>
      <w:rFonts w:ascii="Verdana" w:hAnsi="Verdana" w:cs="Verdana"/>
      <w:b/>
      <w:bCs/>
      <w:i/>
      <w:iCs/>
      <w:color w:val="auto"/>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F0A"/>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EA7F0A"/>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EA7F0A"/>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EA7F0A"/>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19288B"/>
    <w:rPr>
      <w:rFonts w:ascii="Cambria" w:hAnsi="Cambria" w:cs="Cambria"/>
      <w:color w:val="243F60"/>
      <w:sz w:val="22"/>
      <w:szCs w:val="22"/>
    </w:rPr>
  </w:style>
  <w:style w:type="character" w:customStyle="1" w:styleId="Heading6Char">
    <w:name w:val="Heading 6 Char"/>
    <w:basedOn w:val="DefaultParagraphFont"/>
    <w:link w:val="Heading6"/>
    <w:uiPriority w:val="99"/>
    <w:locked/>
    <w:rsid w:val="00C94BB6"/>
    <w:rPr>
      <w:rFonts w:ascii="Verdana" w:hAnsi="Verdana" w:cs="Verdana"/>
      <w:i/>
      <w:iCs/>
      <w:sz w:val="22"/>
      <w:szCs w:val="22"/>
      <w:lang w:eastAsia="en-US"/>
    </w:rPr>
  </w:style>
  <w:style w:type="character" w:customStyle="1" w:styleId="Heading7Char">
    <w:name w:val="Heading 7 Char"/>
    <w:basedOn w:val="DefaultParagraphFont"/>
    <w:link w:val="Heading7"/>
    <w:uiPriority w:val="99"/>
    <w:locked/>
    <w:rsid w:val="00C94BB6"/>
    <w:rPr>
      <w:rFonts w:ascii="Verdana" w:hAnsi="Verdana" w:cs="Verdana"/>
      <w:lang w:eastAsia="en-US"/>
    </w:rPr>
  </w:style>
  <w:style w:type="character" w:customStyle="1" w:styleId="Heading8Char">
    <w:name w:val="Heading 8 Char"/>
    <w:basedOn w:val="DefaultParagraphFont"/>
    <w:link w:val="Heading8"/>
    <w:uiPriority w:val="99"/>
    <w:locked/>
    <w:rsid w:val="00C94BB6"/>
    <w:rPr>
      <w:rFonts w:ascii="Verdana" w:hAnsi="Verdana" w:cs="Verdana"/>
      <w:i/>
      <w:iCs/>
      <w:lang w:eastAsia="en-US"/>
    </w:rPr>
  </w:style>
  <w:style w:type="character" w:customStyle="1" w:styleId="Heading9Char">
    <w:name w:val="Heading 9 Char"/>
    <w:basedOn w:val="DefaultParagraphFont"/>
    <w:link w:val="Heading9"/>
    <w:uiPriority w:val="99"/>
    <w:locked/>
    <w:rsid w:val="00C94BB6"/>
    <w:rPr>
      <w:rFonts w:ascii="Verdana" w:hAnsi="Verdana" w:cs="Verdana"/>
      <w:b/>
      <w:bCs/>
      <w:i/>
      <w:iCs/>
      <w:sz w:val="18"/>
      <w:szCs w:val="18"/>
      <w:lang w:eastAsia="en-US"/>
    </w:rPr>
  </w:style>
  <w:style w:type="paragraph" w:customStyle="1" w:styleId="VybrantMainHeading">
    <w:name w:val="Vybrant Main Heading"/>
    <w:basedOn w:val="Normal"/>
    <w:next w:val="VybrantBody"/>
    <w:autoRedefine/>
    <w:uiPriority w:val="99"/>
    <w:rsid w:val="005778B5"/>
    <w:rPr>
      <w:b/>
      <w:bCs/>
      <w:sz w:val="24"/>
      <w:szCs w:val="24"/>
    </w:rPr>
  </w:style>
  <w:style w:type="paragraph" w:customStyle="1" w:styleId="VybrantFirstSubHeading">
    <w:name w:val="Vybrant First Sub Heading"/>
    <w:basedOn w:val="Normal"/>
    <w:next w:val="VybrantBody"/>
    <w:autoRedefine/>
    <w:uiPriority w:val="99"/>
    <w:rsid w:val="00466203"/>
    <w:rPr>
      <w:b/>
      <w:bCs/>
    </w:rPr>
  </w:style>
  <w:style w:type="paragraph" w:customStyle="1" w:styleId="VybrantSecondSubHeading">
    <w:name w:val="Vybrant Second Sub Heading"/>
    <w:basedOn w:val="VybrantBody"/>
    <w:next w:val="VybrantBody"/>
    <w:autoRedefine/>
    <w:uiPriority w:val="99"/>
    <w:rsid w:val="00D90D3F"/>
    <w:rPr>
      <w:i/>
      <w:iCs/>
    </w:rPr>
  </w:style>
  <w:style w:type="paragraph" w:customStyle="1" w:styleId="VybrantBody">
    <w:name w:val="Vybrant Body"/>
    <w:basedOn w:val="Normal"/>
    <w:link w:val="VybrantBodyChar"/>
    <w:autoRedefine/>
    <w:rsid w:val="00CD4CDC"/>
    <w:pPr>
      <w:spacing w:line="276" w:lineRule="auto"/>
      <w:jc w:val="both"/>
    </w:pPr>
    <w:rPr>
      <w:sz w:val="22"/>
      <w:szCs w:val="22"/>
    </w:rPr>
  </w:style>
  <w:style w:type="paragraph" w:customStyle="1" w:styleId="ProposalBodyText">
    <w:name w:val="Proposal Body Text"/>
    <w:basedOn w:val="Normal"/>
    <w:uiPriority w:val="99"/>
    <w:semiHidden/>
    <w:rsid w:val="00020A30"/>
    <w:pPr>
      <w:autoSpaceDE w:val="0"/>
      <w:autoSpaceDN w:val="0"/>
      <w:spacing w:before="120" w:after="120"/>
      <w:jc w:val="both"/>
    </w:pPr>
    <w:rPr>
      <w:color w:val="auto"/>
      <w:sz w:val="24"/>
      <w:szCs w:val="24"/>
      <w:lang w:eastAsia="en-US"/>
    </w:rPr>
  </w:style>
  <w:style w:type="character" w:customStyle="1" w:styleId="VybrantBlue">
    <w:name w:val="Vybrant Blue"/>
    <w:basedOn w:val="DefaultParagraphFont"/>
    <w:uiPriority w:val="99"/>
    <w:rsid w:val="00F842DD"/>
    <w:rPr>
      <w:rFonts w:ascii="Arial" w:hAnsi="Arial" w:cs="Arial"/>
      <w:color w:val="0072BB"/>
      <w:sz w:val="40"/>
      <w:szCs w:val="40"/>
    </w:rPr>
  </w:style>
  <w:style w:type="paragraph" w:styleId="Header">
    <w:name w:val="header"/>
    <w:basedOn w:val="Normal"/>
    <w:link w:val="HeaderChar"/>
    <w:uiPriority w:val="99"/>
    <w:rsid w:val="00F362B7"/>
    <w:pPr>
      <w:tabs>
        <w:tab w:val="center" w:pos="4153"/>
        <w:tab w:val="right" w:pos="8306"/>
      </w:tabs>
    </w:pPr>
  </w:style>
  <w:style w:type="character" w:customStyle="1" w:styleId="HeaderChar">
    <w:name w:val="Header Char"/>
    <w:basedOn w:val="DefaultParagraphFont"/>
    <w:link w:val="Header"/>
    <w:uiPriority w:val="99"/>
    <w:locked/>
    <w:rsid w:val="001175FB"/>
    <w:rPr>
      <w:rFonts w:ascii="Arial" w:hAnsi="Arial" w:cs="Arial"/>
      <w:color w:val="000000"/>
      <w:sz w:val="22"/>
      <w:szCs w:val="22"/>
    </w:rPr>
  </w:style>
  <w:style w:type="paragraph" w:styleId="Footer">
    <w:name w:val="footer"/>
    <w:basedOn w:val="Normal"/>
    <w:link w:val="FooterChar"/>
    <w:uiPriority w:val="99"/>
    <w:rsid w:val="00F362B7"/>
    <w:pPr>
      <w:tabs>
        <w:tab w:val="center" w:pos="4153"/>
        <w:tab w:val="right" w:pos="8306"/>
      </w:tabs>
    </w:pPr>
  </w:style>
  <w:style w:type="character" w:customStyle="1" w:styleId="FooterChar">
    <w:name w:val="Footer Char"/>
    <w:basedOn w:val="DefaultParagraphFont"/>
    <w:link w:val="Footer"/>
    <w:uiPriority w:val="99"/>
    <w:semiHidden/>
    <w:locked/>
    <w:rsid w:val="00EA7F0A"/>
    <w:rPr>
      <w:rFonts w:ascii="Arial" w:hAnsi="Arial" w:cs="Arial"/>
      <w:color w:val="000000"/>
      <w:sz w:val="20"/>
      <w:szCs w:val="20"/>
    </w:rPr>
  </w:style>
  <w:style w:type="paragraph" w:customStyle="1" w:styleId="StyleVybrantBody11pt">
    <w:name w:val="Style Vybrant Body + 11 pt"/>
    <w:basedOn w:val="VybrantBody"/>
    <w:autoRedefine/>
    <w:uiPriority w:val="99"/>
    <w:rsid w:val="0067172E"/>
  </w:style>
  <w:style w:type="character" w:styleId="PageNumber">
    <w:name w:val="page number"/>
    <w:basedOn w:val="DefaultParagraphFont"/>
    <w:uiPriority w:val="99"/>
    <w:rsid w:val="00CA277A"/>
    <w:rPr>
      <w:rFonts w:cs="Times New Roman"/>
    </w:rPr>
  </w:style>
  <w:style w:type="paragraph" w:customStyle="1" w:styleId="VybrantBulletSquare">
    <w:name w:val="Vybrant Bullet Square"/>
    <w:basedOn w:val="VybrantBody"/>
    <w:uiPriority w:val="99"/>
    <w:rsid w:val="00A7153B"/>
    <w:pPr>
      <w:numPr>
        <w:numId w:val="1"/>
      </w:numPr>
      <w:jc w:val="left"/>
    </w:pPr>
  </w:style>
  <w:style w:type="paragraph" w:customStyle="1" w:styleId="VybrantBulletDash">
    <w:name w:val="Vybrant Bullet Dash"/>
    <w:basedOn w:val="VybrantBody"/>
    <w:uiPriority w:val="99"/>
    <w:rsid w:val="00A7153B"/>
    <w:pPr>
      <w:numPr>
        <w:numId w:val="2"/>
      </w:numPr>
    </w:pPr>
  </w:style>
  <w:style w:type="paragraph" w:customStyle="1" w:styleId="VybrantBulletDot">
    <w:name w:val="Vybrant Bullet Dot"/>
    <w:basedOn w:val="VybrantBody"/>
    <w:uiPriority w:val="99"/>
    <w:rsid w:val="00A7153B"/>
    <w:pPr>
      <w:numPr>
        <w:numId w:val="3"/>
      </w:numPr>
    </w:pPr>
  </w:style>
  <w:style w:type="paragraph" w:customStyle="1" w:styleId="VybrantNumbersBlue">
    <w:name w:val="Vybrant Numbers Blue"/>
    <w:basedOn w:val="VybrantBody"/>
    <w:uiPriority w:val="99"/>
    <w:rsid w:val="00304676"/>
  </w:style>
  <w:style w:type="paragraph" w:customStyle="1" w:styleId="VybrantNumbersBlack">
    <w:name w:val="Vybrant Numbers Black"/>
    <w:basedOn w:val="VybrantBody"/>
    <w:uiPriority w:val="99"/>
    <w:rsid w:val="00A7153B"/>
    <w:pPr>
      <w:numPr>
        <w:numId w:val="5"/>
      </w:numPr>
    </w:pPr>
  </w:style>
  <w:style w:type="paragraph" w:customStyle="1" w:styleId="VybrantBodySingle">
    <w:name w:val="Vybrant Body Single"/>
    <w:basedOn w:val="StyleVybrantBody11pt"/>
    <w:autoRedefine/>
    <w:uiPriority w:val="99"/>
    <w:rsid w:val="007B44EE"/>
    <w:pPr>
      <w:spacing w:line="240" w:lineRule="auto"/>
    </w:pPr>
    <w:rPr>
      <w:sz w:val="20"/>
      <w:szCs w:val="20"/>
    </w:rPr>
  </w:style>
  <w:style w:type="paragraph" w:customStyle="1" w:styleId="VybrantSquareBullet">
    <w:name w:val="Vybrant Square Bullet"/>
    <w:basedOn w:val="Normal"/>
    <w:uiPriority w:val="99"/>
    <w:rsid w:val="00140560"/>
    <w:pPr>
      <w:numPr>
        <w:numId w:val="6"/>
      </w:numPr>
    </w:pPr>
  </w:style>
  <w:style w:type="paragraph" w:customStyle="1" w:styleId="VybrantBulletBlack">
    <w:name w:val="Vybrant Bullet Black"/>
    <w:basedOn w:val="VybrantBody"/>
    <w:autoRedefine/>
    <w:uiPriority w:val="99"/>
    <w:rsid w:val="007B44EE"/>
    <w:pPr>
      <w:numPr>
        <w:numId w:val="7"/>
      </w:numPr>
      <w:spacing w:line="240" w:lineRule="auto"/>
    </w:pPr>
    <w:rPr>
      <w:sz w:val="20"/>
      <w:szCs w:val="20"/>
    </w:rPr>
  </w:style>
  <w:style w:type="paragraph" w:customStyle="1" w:styleId="VybrantDecimaltab">
    <w:name w:val="Vybrant Decimal tab"/>
    <w:basedOn w:val="VybrantBody"/>
    <w:uiPriority w:val="99"/>
    <w:rsid w:val="00F7796F"/>
    <w:pPr>
      <w:tabs>
        <w:tab w:val="decimal" w:pos="7881"/>
      </w:tabs>
    </w:pPr>
  </w:style>
  <w:style w:type="paragraph" w:styleId="TOC2">
    <w:name w:val="toc 2"/>
    <w:basedOn w:val="Normal"/>
    <w:next w:val="Normal"/>
    <w:autoRedefine/>
    <w:uiPriority w:val="99"/>
    <w:semiHidden/>
    <w:rsid w:val="007302FA"/>
    <w:pPr>
      <w:ind w:left="200"/>
    </w:pPr>
  </w:style>
  <w:style w:type="paragraph" w:styleId="TOC1">
    <w:name w:val="toc 1"/>
    <w:basedOn w:val="Normal"/>
    <w:next w:val="Normal"/>
    <w:autoRedefine/>
    <w:uiPriority w:val="99"/>
    <w:semiHidden/>
    <w:rsid w:val="0067172E"/>
    <w:pPr>
      <w:tabs>
        <w:tab w:val="right" w:leader="dot" w:pos="8303"/>
      </w:tabs>
      <w:spacing w:line="360" w:lineRule="auto"/>
    </w:pPr>
  </w:style>
  <w:style w:type="paragraph" w:styleId="TOC3">
    <w:name w:val="toc 3"/>
    <w:basedOn w:val="Normal"/>
    <w:next w:val="Normal"/>
    <w:autoRedefine/>
    <w:uiPriority w:val="99"/>
    <w:semiHidden/>
    <w:rsid w:val="007302FA"/>
    <w:pPr>
      <w:ind w:left="400"/>
    </w:pPr>
  </w:style>
  <w:style w:type="character" w:styleId="Hyperlink">
    <w:name w:val="Hyperlink"/>
    <w:basedOn w:val="DefaultParagraphFont"/>
    <w:uiPriority w:val="99"/>
    <w:rsid w:val="007302FA"/>
    <w:rPr>
      <w:rFonts w:cs="Times New Roman"/>
      <w:color w:val="0000FF"/>
      <w:u w:val="single"/>
    </w:rPr>
  </w:style>
  <w:style w:type="paragraph" w:customStyle="1" w:styleId="VybrantNumbersBlue1">
    <w:name w:val="Vybrant Numbers Blue1"/>
    <w:basedOn w:val="VybrantBody"/>
    <w:uiPriority w:val="99"/>
    <w:rsid w:val="00A7153B"/>
    <w:pPr>
      <w:numPr>
        <w:numId w:val="4"/>
      </w:numPr>
    </w:pPr>
  </w:style>
  <w:style w:type="character" w:customStyle="1" w:styleId="VybrantOrange">
    <w:name w:val="Vybrant Orange"/>
    <w:basedOn w:val="DefaultParagraphFont"/>
    <w:uiPriority w:val="99"/>
    <w:rsid w:val="006E01DA"/>
    <w:rPr>
      <w:rFonts w:ascii="Arial" w:hAnsi="Arial" w:cs="Arial"/>
      <w:color w:val="auto"/>
      <w:sz w:val="20"/>
      <w:szCs w:val="20"/>
    </w:rPr>
  </w:style>
  <w:style w:type="character" w:customStyle="1" w:styleId="VybrantPlum">
    <w:name w:val="Vybrant Plum"/>
    <w:basedOn w:val="DefaultParagraphFont"/>
    <w:uiPriority w:val="99"/>
    <w:rsid w:val="006E01DA"/>
    <w:rPr>
      <w:rFonts w:ascii="Arial" w:hAnsi="Arial" w:cs="Arial"/>
      <w:color w:val="800080"/>
      <w:sz w:val="20"/>
      <w:szCs w:val="20"/>
    </w:rPr>
  </w:style>
  <w:style w:type="character" w:customStyle="1" w:styleId="VybrantSkyBlue">
    <w:name w:val="Vybrant Sky Blue"/>
    <w:basedOn w:val="DefaultParagraphFont"/>
    <w:uiPriority w:val="99"/>
    <w:rsid w:val="006E01DA"/>
    <w:rPr>
      <w:rFonts w:ascii="Arial" w:hAnsi="Arial" w:cs="Arial"/>
      <w:color w:val="auto"/>
      <w:sz w:val="20"/>
      <w:szCs w:val="20"/>
    </w:rPr>
  </w:style>
  <w:style w:type="character" w:customStyle="1" w:styleId="VybrantYellow">
    <w:name w:val="Vybrant Yellow"/>
    <w:basedOn w:val="DefaultParagraphFont"/>
    <w:uiPriority w:val="99"/>
    <w:rsid w:val="00A67F0E"/>
    <w:rPr>
      <w:rFonts w:ascii="Arial" w:hAnsi="Arial" w:cs="Arial"/>
      <w:color w:val="auto"/>
      <w:sz w:val="20"/>
      <w:szCs w:val="20"/>
    </w:rPr>
  </w:style>
  <w:style w:type="character" w:customStyle="1" w:styleId="VybrantGreen">
    <w:name w:val="Vybrant Green"/>
    <w:basedOn w:val="DefaultParagraphFont"/>
    <w:uiPriority w:val="99"/>
    <w:rsid w:val="00A67F0E"/>
    <w:rPr>
      <w:rFonts w:ascii="Arial" w:hAnsi="Arial" w:cs="Arial"/>
      <w:color w:val="auto"/>
      <w:sz w:val="20"/>
      <w:szCs w:val="20"/>
    </w:rPr>
  </w:style>
  <w:style w:type="paragraph" w:customStyle="1" w:styleId="VybrantRemoveFormat">
    <w:name w:val="Vybrant Remove Format"/>
    <w:basedOn w:val="VybrantBody"/>
    <w:next w:val="VybrantBody"/>
    <w:uiPriority w:val="99"/>
    <w:rsid w:val="005D799A"/>
  </w:style>
  <w:style w:type="character" w:customStyle="1" w:styleId="VybrantBlack">
    <w:name w:val="Vybrant Black"/>
    <w:basedOn w:val="DefaultParagraphFont"/>
    <w:uiPriority w:val="99"/>
    <w:rsid w:val="00D11634"/>
    <w:rPr>
      <w:rFonts w:ascii="Arial" w:hAnsi="Arial" w:cs="Arial"/>
      <w:color w:val="auto"/>
      <w:sz w:val="20"/>
      <w:szCs w:val="20"/>
    </w:rPr>
  </w:style>
  <w:style w:type="paragraph" w:customStyle="1" w:styleId="StyleVybrantBodySingle">
    <w:name w:val="Style Vybrant Body Single"/>
    <w:basedOn w:val="VybrantBody"/>
    <w:link w:val="StyleVybrantBodySingleChar"/>
    <w:uiPriority w:val="99"/>
    <w:rsid w:val="0067172E"/>
  </w:style>
  <w:style w:type="character" w:customStyle="1" w:styleId="VybrantBodyChar">
    <w:name w:val="Vybrant Body Char"/>
    <w:basedOn w:val="DefaultParagraphFont"/>
    <w:link w:val="VybrantBody"/>
    <w:locked/>
    <w:rsid w:val="00CD4CDC"/>
    <w:rPr>
      <w:rFonts w:ascii="Arial" w:hAnsi="Arial" w:cs="Arial"/>
      <w:color w:val="000000"/>
      <w:sz w:val="22"/>
      <w:szCs w:val="22"/>
    </w:rPr>
  </w:style>
  <w:style w:type="character" w:customStyle="1" w:styleId="StyleVybrantBodySingleChar">
    <w:name w:val="Style Vybrant Body Single Char"/>
    <w:basedOn w:val="VybrantBodyChar"/>
    <w:link w:val="StyleVybrantBodySingle"/>
    <w:uiPriority w:val="99"/>
    <w:locked/>
    <w:rsid w:val="0067172E"/>
    <w:rPr>
      <w:rFonts w:ascii="Arial" w:hAnsi="Arial" w:cs="Arial"/>
      <w:color w:val="000000"/>
      <w:sz w:val="22"/>
      <w:szCs w:val="22"/>
    </w:rPr>
  </w:style>
  <w:style w:type="paragraph" w:customStyle="1" w:styleId="StyleVybrantBodyItalic">
    <w:name w:val="Style Vybrant Body + Italic"/>
    <w:basedOn w:val="VybrantBody"/>
    <w:uiPriority w:val="99"/>
    <w:rsid w:val="00B7182C"/>
    <w:rPr>
      <w:i/>
      <w:iCs/>
    </w:rPr>
  </w:style>
  <w:style w:type="paragraph" w:customStyle="1" w:styleId="VybrantBulletSquaresingle">
    <w:name w:val="Vybrant Bullet Square single"/>
    <w:basedOn w:val="VybrantBulletSquare"/>
    <w:uiPriority w:val="99"/>
    <w:rsid w:val="00632FD8"/>
    <w:pPr>
      <w:spacing w:line="240" w:lineRule="auto"/>
    </w:pPr>
  </w:style>
  <w:style w:type="paragraph" w:styleId="BodyText">
    <w:name w:val="Body Text"/>
    <w:basedOn w:val="Normal"/>
    <w:link w:val="BodyTextChar"/>
    <w:uiPriority w:val="99"/>
    <w:rsid w:val="00416EA8"/>
    <w:pPr>
      <w:spacing w:after="120"/>
    </w:pPr>
    <w:rPr>
      <w:color w:val="auto"/>
      <w:sz w:val="24"/>
      <w:szCs w:val="24"/>
    </w:rPr>
  </w:style>
  <w:style w:type="character" w:customStyle="1" w:styleId="BodyTextChar">
    <w:name w:val="Body Text Char"/>
    <w:basedOn w:val="DefaultParagraphFont"/>
    <w:link w:val="BodyText"/>
    <w:uiPriority w:val="99"/>
    <w:locked/>
    <w:rsid w:val="00416EA8"/>
    <w:rPr>
      <w:rFonts w:cs="Times New Roman"/>
      <w:sz w:val="24"/>
      <w:szCs w:val="24"/>
    </w:rPr>
  </w:style>
  <w:style w:type="paragraph" w:styleId="ListParagraph">
    <w:name w:val="List Paragraph"/>
    <w:basedOn w:val="Normal"/>
    <w:uiPriority w:val="34"/>
    <w:qFormat/>
    <w:rsid w:val="00051019"/>
    <w:pPr>
      <w:ind w:left="720"/>
    </w:pPr>
    <w:rPr>
      <w:color w:val="auto"/>
      <w:sz w:val="24"/>
      <w:szCs w:val="24"/>
    </w:rPr>
  </w:style>
  <w:style w:type="paragraph" w:styleId="NormalWeb">
    <w:name w:val="Normal (Web)"/>
    <w:basedOn w:val="Normal"/>
    <w:uiPriority w:val="99"/>
    <w:rsid w:val="00A968B9"/>
    <w:pPr>
      <w:spacing w:before="100" w:beforeAutospacing="1" w:after="100" w:afterAutospacing="1"/>
    </w:pPr>
    <w:rPr>
      <w:color w:val="auto"/>
      <w:sz w:val="24"/>
      <w:szCs w:val="24"/>
    </w:rPr>
  </w:style>
  <w:style w:type="character" w:styleId="Strong">
    <w:name w:val="Strong"/>
    <w:basedOn w:val="DefaultParagraphFont"/>
    <w:uiPriority w:val="99"/>
    <w:qFormat/>
    <w:rsid w:val="00A968B9"/>
    <w:rPr>
      <w:rFonts w:cs="Times New Roman"/>
      <w:b/>
      <w:bCs/>
    </w:rPr>
  </w:style>
  <w:style w:type="character" w:customStyle="1" w:styleId="apple-converted-space">
    <w:name w:val="apple-converted-space"/>
    <w:basedOn w:val="DefaultParagraphFont"/>
    <w:uiPriority w:val="99"/>
    <w:rsid w:val="00A968B9"/>
    <w:rPr>
      <w:rFonts w:cs="Times New Roman"/>
    </w:rPr>
  </w:style>
  <w:style w:type="paragraph" w:styleId="BodyText2">
    <w:name w:val="Body Text 2"/>
    <w:basedOn w:val="Normal"/>
    <w:link w:val="BodyText2Char"/>
    <w:uiPriority w:val="99"/>
    <w:rsid w:val="001175FB"/>
    <w:pPr>
      <w:spacing w:after="120" w:line="480" w:lineRule="auto"/>
    </w:pPr>
  </w:style>
  <w:style w:type="character" w:customStyle="1" w:styleId="BodyText2Char">
    <w:name w:val="Body Text 2 Char"/>
    <w:basedOn w:val="DefaultParagraphFont"/>
    <w:link w:val="BodyText2"/>
    <w:uiPriority w:val="99"/>
    <w:locked/>
    <w:rsid w:val="001175FB"/>
    <w:rPr>
      <w:rFonts w:ascii="Arial" w:hAnsi="Arial" w:cs="Arial"/>
      <w:color w:val="000000"/>
      <w:sz w:val="22"/>
      <w:szCs w:val="22"/>
    </w:rPr>
  </w:style>
  <w:style w:type="character" w:customStyle="1" w:styleId="apple-style-span">
    <w:name w:val="apple-style-span"/>
    <w:basedOn w:val="DefaultParagraphFont"/>
    <w:uiPriority w:val="99"/>
    <w:rsid w:val="001175FB"/>
    <w:rPr>
      <w:rFonts w:cs="Times New Roman"/>
    </w:rPr>
  </w:style>
  <w:style w:type="paragraph" w:customStyle="1" w:styleId="Bullets">
    <w:name w:val="Bullets"/>
    <w:basedOn w:val="Normal"/>
    <w:uiPriority w:val="99"/>
    <w:rsid w:val="001431DD"/>
    <w:pPr>
      <w:numPr>
        <w:numId w:val="8"/>
      </w:numPr>
    </w:pPr>
    <w:rPr>
      <w:color w:val="auto"/>
      <w:sz w:val="24"/>
      <w:szCs w:val="24"/>
    </w:rPr>
  </w:style>
  <w:style w:type="paragraph" w:styleId="BodyText3">
    <w:name w:val="Body Text 3"/>
    <w:basedOn w:val="Normal"/>
    <w:link w:val="BodyText3Char"/>
    <w:uiPriority w:val="99"/>
    <w:rsid w:val="001431DD"/>
    <w:pPr>
      <w:spacing w:after="120"/>
    </w:pPr>
    <w:rPr>
      <w:sz w:val="16"/>
      <w:szCs w:val="16"/>
    </w:rPr>
  </w:style>
  <w:style w:type="character" w:customStyle="1" w:styleId="BodyText3Char">
    <w:name w:val="Body Text 3 Char"/>
    <w:basedOn w:val="DefaultParagraphFont"/>
    <w:link w:val="BodyText3"/>
    <w:uiPriority w:val="99"/>
    <w:locked/>
    <w:rsid w:val="001431DD"/>
    <w:rPr>
      <w:rFonts w:ascii="Arial" w:hAnsi="Arial" w:cs="Arial"/>
      <w:color w:val="000000"/>
      <w:sz w:val="16"/>
      <w:szCs w:val="16"/>
    </w:rPr>
  </w:style>
  <w:style w:type="paragraph" w:customStyle="1" w:styleId="VybrantParagraph">
    <w:name w:val="Vybrant Paragraph"/>
    <w:basedOn w:val="Normal"/>
    <w:uiPriority w:val="99"/>
    <w:rsid w:val="008634CA"/>
    <w:pPr>
      <w:spacing w:line="276" w:lineRule="auto"/>
      <w:jc w:val="both"/>
    </w:pPr>
    <w:rPr>
      <w:sz w:val="22"/>
      <w:szCs w:val="22"/>
    </w:rPr>
  </w:style>
  <w:style w:type="paragraph" w:customStyle="1" w:styleId="StyleVybrantMainHeading11pt">
    <w:name w:val="Style Vybrant Main Heading + 11 pt"/>
    <w:basedOn w:val="VybrantMainHeading"/>
    <w:uiPriority w:val="99"/>
    <w:rsid w:val="008634CA"/>
    <w:rPr>
      <w:sz w:val="22"/>
      <w:szCs w:val="22"/>
    </w:rPr>
  </w:style>
  <w:style w:type="paragraph" w:styleId="BalloonText">
    <w:name w:val="Balloon Text"/>
    <w:basedOn w:val="Normal"/>
    <w:link w:val="BalloonTextChar"/>
    <w:uiPriority w:val="99"/>
    <w:semiHidden/>
    <w:rsid w:val="00D61723"/>
    <w:rPr>
      <w:rFonts w:ascii="Tahoma" w:hAnsi="Tahoma" w:cs="Tahoma"/>
      <w:sz w:val="16"/>
      <w:szCs w:val="16"/>
    </w:rPr>
  </w:style>
  <w:style w:type="character" w:customStyle="1" w:styleId="BalloonTextChar">
    <w:name w:val="Balloon Text Char"/>
    <w:basedOn w:val="DefaultParagraphFont"/>
    <w:link w:val="BalloonText"/>
    <w:uiPriority w:val="99"/>
    <w:locked/>
    <w:rsid w:val="00D61723"/>
    <w:rPr>
      <w:rFonts w:ascii="Tahoma" w:hAnsi="Tahoma" w:cs="Tahoma"/>
      <w:color w:val="000000"/>
      <w:sz w:val="16"/>
      <w:szCs w:val="16"/>
    </w:rPr>
  </w:style>
  <w:style w:type="paragraph" w:customStyle="1" w:styleId="Paragraph">
    <w:name w:val="Paragraph"/>
    <w:basedOn w:val="Normal"/>
    <w:autoRedefine/>
    <w:uiPriority w:val="99"/>
    <w:rsid w:val="00927FEA"/>
    <w:pPr>
      <w:spacing w:after="240" w:line="360" w:lineRule="auto"/>
      <w:jc w:val="both"/>
    </w:pPr>
    <w:rPr>
      <w:rFonts w:ascii="Verdana" w:hAnsi="Verdana" w:cs="Verdana"/>
      <w:color w:val="auto"/>
      <w:lang w:eastAsia="en-US"/>
    </w:rPr>
  </w:style>
  <w:style w:type="paragraph" w:customStyle="1" w:styleId="StyleHeading2Verdana">
    <w:name w:val="Style Heading 2 + Verdana"/>
    <w:basedOn w:val="Heading2"/>
    <w:next w:val="Paragraph"/>
    <w:uiPriority w:val="99"/>
    <w:rsid w:val="00927FEA"/>
    <w:pPr>
      <w:numPr>
        <w:ilvl w:val="1"/>
      </w:numPr>
      <w:tabs>
        <w:tab w:val="num" w:pos="576"/>
      </w:tabs>
      <w:spacing w:before="120" w:line="360" w:lineRule="auto"/>
      <w:ind w:left="578" w:hanging="578"/>
      <w:jc w:val="both"/>
    </w:pPr>
    <w:rPr>
      <w:rFonts w:ascii="Verdana" w:hAnsi="Verdana" w:cs="Verdana"/>
      <w:i w:val="0"/>
      <w:iCs w:val="0"/>
      <w:color w:val="auto"/>
      <w:sz w:val="24"/>
      <w:szCs w:val="24"/>
      <w:lang w:eastAsia="en-US"/>
    </w:rPr>
  </w:style>
  <w:style w:type="table" w:styleId="TableGrid">
    <w:name w:val="Table Grid"/>
    <w:basedOn w:val="TableNormal"/>
    <w:locked/>
    <w:rsid w:val="00CB0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4174A"/>
    <w:pPr>
      <w:widowControl w:val="0"/>
      <w:suppressAutoHyphens/>
      <w:autoSpaceDN w:val="0"/>
      <w:textAlignment w:val="baseline"/>
    </w:pPr>
    <w:rPr>
      <w:rFonts w:eastAsia="SimSun" w:cs="Mangal"/>
      <w:kern w:val="3"/>
      <w:sz w:val="24"/>
      <w:szCs w:val="24"/>
      <w:lang w:eastAsia="zh-CN" w:bidi="hi-IN"/>
    </w:rPr>
  </w:style>
  <w:style w:type="character" w:styleId="CommentReference">
    <w:name w:val="annotation reference"/>
    <w:basedOn w:val="DefaultParagraphFont"/>
    <w:uiPriority w:val="99"/>
    <w:semiHidden/>
    <w:unhideWhenUsed/>
    <w:rsid w:val="00C4174A"/>
    <w:rPr>
      <w:sz w:val="16"/>
      <w:szCs w:val="16"/>
    </w:rPr>
  </w:style>
  <w:style w:type="paragraph" w:styleId="CommentText">
    <w:name w:val="annotation text"/>
    <w:basedOn w:val="Normal"/>
    <w:link w:val="CommentTextChar"/>
    <w:uiPriority w:val="99"/>
    <w:semiHidden/>
    <w:unhideWhenUsed/>
    <w:rsid w:val="00C4174A"/>
    <w:pPr>
      <w:widowControl w:val="0"/>
      <w:suppressAutoHyphens/>
      <w:autoSpaceDN w:val="0"/>
      <w:textAlignment w:val="baseline"/>
    </w:pPr>
    <w:rPr>
      <w:rFonts w:ascii="Times New Roman" w:eastAsia="SimSun" w:hAnsi="Times New Roman" w:cs="Mangal"/>
      <w:color w:val="auto"/>
      <w:kern w:val="3"/>
      <w:szCs w:val="18"/>
      <w:lang w:eastAsia="zh-CN" w:bidi="hi-IN"/>
    </w:rPr>
  </w:style>
  <w:style w:type="character" w:customStyle="1" w:styleId="CommentTextChar">
    <w:name w:val="Comment Text Char"/>
    <w:basedOn w:val="DefaultParagraphFont"/>
    <w:link w:val="CommentText"/>
    <w:uiPriority w:val="99"/>
    <w:semiHidden/>
    <w:rsid w:val="00C4174A"/>
    <w:rPr>
      <w:rFonts w:eastAsia="SimSun" w:cs="Mangal"/>
      <w:kern w:val="3"/>
      <w:szCs w:val="18"/>
      <w:lang w:eastAsia="zh-CN" w:bidi="hi-IN"/>
    </w:rPr>
  </w:style>
  <w:style w:type="numbering" w:customStyle="1" w:styleId="WWNum12">
    <w:name w:val="WWNum12"/>
    <w:basedOn w:val="NoList"/>
    <w:rsid w:val="00DB4BBD"/>
    <w:pPr>
      <w:numPr>
        <w:numId w:val="12"/>
      </w:numPr>
    </w:pPr>
  </w:style>
  <w:style w:type="paragraph" w:styleId="FootnoteText">
    <w:name w:val="footnote text"/>
    <w:basedOn w:val="Normal"/>
    <w:link w:val="FootnoteTextChar"/>
    <w:uiPriority w:val="99"/>
    <w:semiHidden/>
    <w:unhideWhenUsed/>
    <w:rsid w:val="00DB4BBD"/>
  </w:style>
  <w:style w:type="character" w:customStyle="1" w:styleId="FootnoteTextChar">
    <w:name w:val="Footnote Text Char"/>
    <w:basedOn w:val="DefaultParagraphFont"/>
    <w:link w:val="FootnoteText"/>
    <w:uiPriority w:val="99"/>
    <w:semiHidden/>
    <w:rsid w:val="00DB4BBD"/>
    <w:rPr>
      <w:rFonts w:ascii="Arial" w:hAnsi="Arial" w:cs="Arial"/>
      <w:color w:val="000000"/>
    </w:rPr>
  </w:style>
  <w:style w:type="character" w:styleId="FootnoteReference">
    <w:name w:val="footnote reference"/>
    <w:basedOn w:val="DefaultParagraphFont"/>
    <w:uiPriority w:val="99"/>
    <w:semiHidden/>
    <w:unhideWhenUsed/>
    <w:rsid w:val="00DB4BBD"/>
    <w:rPr>
      <w:vertAlign w:val="superscript"/>
    </w:rPr>
  </w:style>
  <w:style w:type="numbering" w:customStyle="1" w:styleId="WWNum13">
    <w:name w:val="WWNum13"/>
    <w:basedOn w:val="NoList"/>
    <w:rsid w:val="00204678"/>
    <w:pPr>
      <w:numPr>
        <w:numId w:val="14"/>
      </w:numPr>
    </w:pPr>
  </w:style>
  <w:style w:type="character" w:customStyle="1" w:styleId="UnresolvedMention1">
    <w:name w:val="Unresolved Mention1"/>
    <w:basedOn w:val="DefaultParagraphFont"/>
    <w:uiPriority w:val="99"/>
    <w:semiHidden/>
    <w:unhideWhenUsed/>
    <w:rsid w:val="008C3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59999">
      <w:bodyDiv w:val="1"/>
      <w:marLeft w:val="0"/>
      <w:marRight w:val="0"/>
      <w:marTop w:val="0"/>
      <w:marBottom w:val="0"/>
      <w:divBdr>
        <w:top w:val="none" w:sz="0" w:space="0" w:color="auto"/>
        <w:left w:val="none" w:sz="0" w:space="0" w:color="auto"/>
        <w:bottom w:val="none" w:sz="0" w:space="0" w:color="auto"/>
        <w:right w:val="none" w:sz="0" w:space="0" w:color="auto"/>
      </w:divBdr>
    </w:div>
    <w:div w:id="172032196">
      <w:bodyDiv w:val="1"/>
      <w:marLeft w:val="0"/>
      <w:marRight w:val="0"/>
      <w:marTop w:val="0"/>
      <w:marBottom w:val="0"/>
      <w:divBdr>
        <w:top w:val="none" w:sz="0" w:space="0" w:color="auto"/>
        <w:left w:val="none" w:sz="0" w:space="0" w:color="auto"/>
        <w:bottom w:val="none" w:sz="0" w:space="0" w:color="auto"/>
        <w:right w:val="none" w:sz="0" w:space="0" w:color="auto"/>
      </w:divBdr>
    </w:div>
    <w:div w:id="202326578">
      <w:bodyDiv w:val="1"/>
      <w:marLeft w:val="0"/>
      <w:marRight w:val="0"/>
      <w:marTop w:val="0"/>
      <w:marBottom w:val="0"/>
      <w:divBdr>
        <w:top w:val="none" w:sz="0" w:space="0" w:color="auto"/>
        <w:left w:val="none" w:sz="0" w:space="0" w:color="auto"/>
        <w:bottom w:val="none" w:sz="0" w:space="0" w:color="auto"/>
        <w:right w:val="none" w:sz="0" w:space="0" w:color="auto"/>
      </w:divBdr>
    </w:div>
    <w:div w:id="214198452">
      <w:bodyDiv w:val="1"/>
      <w:marLeft w:val="0"/>
      <w:marRight w:val="0"/>
      <w:marTop w:val="0"/>
      <w:marBottom w:val="0"/>
      <w:divBdr>
        <w:top w:val="none" w:sz="0" w:space="0" w:color="auto"/>
        <w:left w:val="none" w:sz="0" w:space="0" w:color="auto"/>
        <w:bottom w:val="none" w:sz="0" w:space="0" w:color="auto"/>
        <w:right w:val="none" w:sz="0" w:space="0" w:color="auto"/>
      </w:divBdr>
    </w:div>
    <w:div w:id="506796296">
      <w:bodyDiv w:val="1"/>
      <w:marLeft w:val="0"/>
      <w:marRight w:val="0"/>
      <w:marTop w:val="0"/>
      <w:marBottom w:val="0"/>
      <w:divBdr>
        <w:top w:val="none" w:sz="0" w:space="0" w:color="auto"/>
        <w:left w:val="none" w:sz="0" w:space="0" w:color="auto"/>
        <w:bottom w:val="none" w:sz="0" w:space="0" w:color="auto"/>
        <w:right w:val="none" w:sz="0" w:space="0" w:color="auto"/>
      </w:divBdr>
    </w:div>
    <w:div w:id="557859384">
      <w:bodyDiv w:val="1"/>
      <w:marLeft w:val="0"/>
      <w:marRight w:val="0"/>
      <w:marTop w:val="0"/>
      <w:marBottom w:val="0"/>
      <w:divBdr>
        <w:top w:val="none" w:sz="0" w:space="0" w:color="auto"/>
        <w:left w:val="none" w:sz="0" w:space="0" w:color="auto"/>
        <w:bottom w:val="none" w:sz="0" w:space="0" w:color="auto"/>
        <w:right w:val="none" w:sz="0" w:space="0" w:color="auto"/>
      </w:divBdr>
    </w:div>
    <w:div w:id="583491431">
      <w:bodyDiv w:val="1"/>
      <w:marLeft w:val="0"/>
      <w:marRight w:val="0"/>
      <w:marTop w:val="0"/>
      <w:marBottom w:val="0"/>
      <w:divBdr>
        <w:top w:val="none" w:sz="0" w:space="0" w:color="auto"/>
        <w:left w:val="none" w:sz="0" w:space="0" w:color="auto"/>
        <w:bottom w:val="none" w:sz="0" w:space="0" w:color="auto"/>
        <w:right w:val="none" w:sz="0" w:space="0" w:color="auto"/>
      </w:divBdr>
    </w:div>
    <w:div w:id="1002010408">
      <w:bodyDiv w:val="1"/>
      <w:marLeft w:val="0"/>
      <w:marRight w:val="0"/>
      <w:marTop w:val="0"/>
      <w:marBottom w:val="0"/>
      <w:divBdr>
        <w:top w:val="none" w:sz="0" w:space="0" w:color="auto"/>
        <w:left w:val="none" w:sz="0" w:space="0" w:color="auto"/>
        <w:bottom w:val="none" w:sz="0" w:space="0" w:color="auto"/>
        <w:right w:val="none" w:sz="0" w:space="0" w:color="auto"/>
      </w:divBdr>
    </w:div>
    <w:div w:id="1313876601">
      <w:marLeft w:val="0"/>
      <w:marRight w:val="0"/>
      <w:marTop w:val="0"/>
      <w:marBottom w:val="0"/>
      <w:divBdr>
        <w:top w:val="none" w:sz="0" w:space="0" w:color="auto"/>
        <w:left w:val="none" w:sz="0" w:space="0" w:color="auto"/>
        <w:bottom w:val="none" w:sz="0" w:space="0" w:color="auto"/>
        <w:right w:val="none" w:sz="0" w:space="0" w:color="auto"/>
      </w:divBdr>
    </w:div>
    <w:div w:id="1313876602">
      <w:marLeft w:val="0"/>
      <w:marRight w:val="0"/>
      <w:marTop w:val="0"/>
      <w:marBottom w:val="0"/>
      <w:divBdr>
        <w:top w:val="none" w:sz="0" w:space="0" w:color="auto"/>
        <w:left w:val="none" w:sz="0" w:space="0" w:color="auto"/>
        <w:bottom w:val="none" w:sz="0" w:space="0" w:color="auto"/>
        <w:right w:val="none" w:sz="0" w:space="0" w:color="auto"/>
      </w:divBdr>
    </w:div>
    <w:div w:id="1313876603">
      <w:marLeft w:val="0"/>
      <w:marRight w:val="0"/>
      <w:marTop w:val="0"/>
      <w:marBottom w:val="0"/>
      <w:divBdr>
        <w:top w:val="none" w:sz="0" w:space="0" w:color="auto"/>
        <w:left w:val="none" w:sz="0" w:space="0" w:color="auto"/>
        <w:bottom w:val="none" w:sz="0" w:space="0" w:color="auto"/>
        <w:right w:val="none" w:sz="0" w:space="0" w:color="auto"/>
      </w:divBdr>
    </w:div>
    <w:div w:id="1313876604">
      <w:marLeft w:val="0"/>
      <w:marRight w:val="0"/>
      <w:marTop w:val="0"/>
      <w:marBottom w:val="0"/>
      <w:divBdr>
        <w:top w:val="none" w:sz="0" w:space="0" w:color="auto"/>
        <w:left w:val="none" w:sz="0" w:space="0" w:color="auto"/>
        <w:bottom w:val="none" w:sz="0" w:space="0" w:color="auto"/>
        <w:right w:val="none" w:sz="0" w:space="0" w:color="auto"/>
      </w:divBdr>
    </w:div>
    <w:div w:id="1313876605">
      <w:marLeft w:val="0"/>
      <w:marRight w:val="0"/>
      <w:marTop w:val="0"/>
      <w:marBottom w:val="0"/>
      <w:divBdr>
        <w:top w:val="none" w:sz="0" w:space="0" w:color="auto"/>
        <w:left w:val="none" w:sz="0" w:space="0" w:color="auto"/>
        <w:bottom w:val="none" w:sz="0" w:space="0" w:color="auto"/>
        <w:right w:val="none" w:sz="0" w:space="0" w:color="auto"/>
      </w:divBdr>
      <w:divsChild>
        <w:div w:id="1313876600">
          <w:marLeft w:val="547"/>
          <w:marRight w:val="0"/>
          <w:marTop w:val="0"/>
          <w:marBottom w:val="0"/>
          <w:divBdr>
            <w:top w:val="none" w:sz="0" w:space="0" w:color="auto"/>
            <w:left w:val="none" w:sz="0" w:space="0" w:color="auto"/>
            <w:bottom w:val="none" w:sz="0" w:space="0" w:color="auto"/>
            <w:right w:val="none" w:sz="0" w:space="0" w:color="auto"/>
          </w:divBdr>
        </w:div>
        <w:div w:id="1313876606">
          <w:marLeft w:val="547"/>
          <w:marRight w:val="0"/>
          <w:marTop w:val="0"/>
          <w:marBottom w:val="0"/>
          <w:divBdr>
            <w:top w:val="none" w:sz="0" w:space="0" w:color="auto"/>
            <w:left w:val="none" w:sz="0" w:space="0" w:color="auto"/>
            <w:bottom w:val="none" w:sz="0" w:space="0" w:color="auto"/>
            <w:right w:val="none" w:sz="0" w:space="0" w:color="auto"/>
          </w:divBdr>
        </w:div>
      </w:divsChild>
    </w:div>
    <w:div w:id="1321346324">
      <w:bodyDiv w:val="1"/>
      <w:marLeft w:val="0"/>
      <w:marRight w:val="0"/>
      <w:marTop w:val="0"/>
      <w:marBottom w:val="0"/>
      <w:divBdr>
        <w:top w:val="none" w:sz="0" w:space="0" w:color="auto"/>
        <w:left w:val="none" w:sz="0" w:space="0" w:color="auto"/>
        <w:bottom w:val="none" w:sz="0" w:space="0" w:color="auto"/>
        <w:right w:val="none" w:sz="0" w:space="0" w:color="auto"/>
      </w:divBdr>
    </w:div>
    <w:div w:id="1359771720">
      <w:bodyDiv w:val="1"/>
      <w:marLeft w:val="0"/>
      <w:marRight w:val="0"/>
      <w:marTop w:val="0"/>
      <w:marBottom w:val="0"/>
      <w:divBdr>
        <w:top w:val="none" w:sz="0" w:space="0" w:color="auto"/>
        <w:left w:val="none" w:sz="0" w:space="0" w:color="auto"/>
        <w:bottom w:val="none" w:sz="0" w:space="0" w:color="auto"/>
        <w:right w:val="none" w:sz="0" w:space="0" w:color="auto"/>
      </w:divBdr>
    </w:div>
    <w:div w:id="1364944109">
      <w:bodyDiv w:val="1"/>
      <w:marLeft w:val="0"/>
      <w:marRight w:val="0"/>
      <w:marTop w:val="0"/>
      <w:marBottom w:val="0"/>
      <w:divBdr>
        <w:top w:val="none" w:sz="0" w:space="0" w:color="auto"/>
        <w:left w:val="none" w:sz="0" w:space="0" w:color="auto"/>
        <w:bottom w:val="none" w:sz="0" w:space="0" w:color="auto"/>
        <w:right w:val="none" w:sz="0" w:space="0" w:color="auto"/>
      </w:divBdr>
    </w:div>
    <w:div w:id="1477912828">
      <w:bodyDiv w:val="1"/>
      <w:marLeft w:val="0"/>
      <w:marRight w:val="0"/>
      <w:marTop w:val="0"/>
      <w:marBottom w:val="0"/>
      <w:divBdr>
        <w:top w:val="none" w:sz="0" w:space="0" w:color="auto"/>
        <w:left w:val="none" w:sz="0" w:space="0" w:color="auto"/>
        <w:bottom w:val="none" w:sz="0" w:space="0" w:color="auto"/>
        <w:right w:val="none" w:sz="0" w:space="0" w:color="auto"/>
      </w:divBdr>
    </w:div>
    <w:div w:id="1487353535">
      <w:bodyDiv w:val="1"/>
      <w:marLeft w:val="0"/>
      <w:marRight w:val="0"/>
      <w:marTop w:val="0"/>
      <w:marBottom w:val="0"/>
      <w:divBdr>
        <w:top w:val="none" w:sz="0" w:space="0" w:color="auto"/>
        <w:left w:val="none" w:sz="0" w:space="0" w:color="auto"/>
        <w:bottom w:val="none" w:sz="0" w:space="0" w:color="auto"/>
        <w:right w:val="none" w:sz="0" w:space="0" w:color="auto"/>
      </w:divBdr>
    </w:div>
    <w:div w:id="1647780773">
      <w:bodyDiv w:val="1"/>
      <w:marLeft w:val="0"/>
      <w:marRight w:val="0"/>
      <w:marTop w:val="0"/>
      <w:marBottom w:val="0"/>
      <w:divBdr>
        <w:top w:val="none" w:sz="0" w:space="0" w:color="auto"/>
        <w:left w:val="none" w:sz="0" w:space="0" w:color="auto"/>
        <w:bottom w:val="none" w:sz="0" w:space="0" w:color="auto"/>
        <w:right w:val="none" w:sz="0" w:space="0" w:color="auto"/>
      </w:divBdr>
    </w:div>
    <w:div w:id="1871450212">
      <w:bodyDiv w:val="1"/>
      <w:marLeft w:val="0"/>
      <w:marRight w:val="0"/>
      <w:marTop w:val="0"/>
      <w:marBottom w:val="0"/>
      <w:divBdr>
        <w:top w:val="none" w:sz="0" w:space="0" w:color="auto"/>
        <w:left w:val="none" w:sz="0" w:space="0" w:color="auto"/>
        <w:bottom w:val="none" w:sz="0" w:space="0" w:color="auto"/>
        <w:right w:val="none" w:sz="0" w:space="0" w:color="auto"/>
      </w:divBdr>
    </w:div>
    <w:div w:id="1877501648">
      <w:bodyDiv w:val="1"/>
      <w:marLeft w:val="0"/>
      <w:marRight w:val="0"/>
      <w:marTop w:val="0"/>
      <w:marBottom w:val="0"/>
      <w:divBdr>
        <w:top w:val="none" w:sz="0" w:space="0" w:color="auto"/>
        <w:left w:val="none" w:sz="0" w:space="0" w:color="auto"/>
        <w:bottom w:val="none" w:sz="0" w:space="0" w:color="auto"/>
        <w:right w:val="none" w:sz="0" w:space="0" w:color="auto"/>
      </w:divBdr>
    </w:div>
    <w:div w:id="20469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fostersmil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ophie@spab.org.uk" TargetMode="External"/><Relationship Id="rId4" Type="http://schemas.openxmlformats.org/officeDocument/2006/relationships/settings" Target="settings.xml"/><Relationship Id="rId9" Type="http://schemas.openxmlformats.org/officeDocument/2006/relationships/hyperlink" Target="https://www.gov.uk/government/consultations/adding-folic-acid-to-flou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A068-E156-4F7B-BC14-20D4EDC6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Prior Consulting</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Consulting</dc:title>
  <dc:creator>Jonathan Cook</dc:creator>
  <cp:lastModifiedBy>Jonathan Cook</cp:lastModifiedBy>
  <cp:revision>4</cp:revision>
  <cp:lastPrinted>2019-02-09T21:37:00Z</cp:lastPrinted>
  <dcterms:created xsi:type="dcterms:W3CDTF">2019-07-03T20:08:00Z</dcterms:created>
  <dcterms:modified xsi:type="dcterms:W3CDTF">2019-07-14T08:46:00Z</dcterms:modified>
</cp:coreProperties>
</file>